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FLS</w:t>
      </w:r>
      <w:r>
        <w:rPr>
          <w:rFonts w:ascii="Calibri" w:hAnsi="Calibri"/>
          <w:b/>
          <w:color w:val="1A2010"/>
          <w:sz w:val="40"/>
        </w:rPr>
        <w:t xml:space="preserve">  Flowserve Corporation</w:t>
      </w:r>
    </w:p>
    <w:p>
      <w:pPr>
        <w:spacing w:after="120"/>
      </w:pPr>
      <w:r>
        <w:rPr>
          <w:rFonts w:ascii="Calibri" w:hAnsi="Calibri"/>
          <w:b/>
          <w:color w:val="6E8450"/>
          <w:sz w:val="18"/>
        </w:rPr>
        <w:t>GROWTH SLEEVE · 2026-09-20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Flowserve Corporation is a leading provider of flow control products and services for the global infrastructure markets, manufacturing pumps, valves, seals, and related aftermarket parts and services. The company serves process industries including oil &amp; gas, chemical, power generation, water management, and general industries. Q2 2026 adjusted EPS of $0.95 beat consensus of $0.86 with revenue of $1.17B, marking 14 consecutive quarters of margin expansion. FY2026 guidance targets adjusted EPS of $4.05-$4.20 with organic sales growth of ~-1% and total sales growth of ~+3% including the Mogas Industries acquisition. TTM revenue is approximately $4.63B.</w:t>
      </w:r>
    </w:p>
    <w:p>
      <w:r>
        <w:rPr>
          <w:rFonts w:ascii="Calibri" w:hAnsi="Calibri"/>
          <w:b/>
          <w:color w:val="6E8450"/>
          <w:sz w:val="18"/>
        </w:rPr>
        <w:t>18,000 Employees · https://www.flowserve.com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Scott Rowe (since 2017), Flowserve has executed a significant operational transformation achieving 14 consecutive quarters of margin expansion, and completed the ~$1.3B acquisition of Mogas Industries in 2025 to expand into severe service valve applications [1]. The company has shifted its portfolio toward energy transition applications including hydrogen, carbon capture, and nuclear, representing a strategic pivot from its legacy oil &amp; gas concentration. AI Deployment (0/2): No evidence of AI-powered products or quantified AI-driven operational savings; analysts note Flowserve stands to benefit from AI-driven electricity buildout (data center cooling systems require pumps) but this is indirect demand, not AI deployment [2]. Market Share (1/2): Flowserve is a top-3 global flow control manufacturer with ~$4.6B in revenue, competing alongside Emerson and Honeywell in pumps and valves [1]. The company maintains strong positions in process pumps and mechanical seals but does not dominate any single category. Pipeline (1/2): The Mogas acquisition adds severe service valve capabilities and the company has visible product development for hydrogen and energy transition applications, though no specific next-generation product launches with dates and revenue visibility were identified [1]. R&amp;D Intensity (0/1): Industrial machinery companies typically invest 2-3% of revenue in R&amp;D; no specific data showing Flowserve exceeds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Flowserve's stated purpose centers on 'enabling a clean energy future' while providing critical flow control infrastructure for global industries [3]. This connects the company's work to sustainability and energy transition — a genuine purpose beyond just selling pumps — but is not yet validated by decades of consistent execution and remains somewhat aspirational. Community Impact (1/2): Flowserve publishes annual ESG reports organized around Climate, Culture, and Core Responsibility pillars, with programs for workplace safety, diversity and inclusion, and community engagement [3]. However, no specific philanthropic dollar amounts or distinctive community programs were quantified. Employee Retention (1/2): CEO Scott Rowe has led Flowserve since 2017 (~9 years), providing strong leadership continuity. Glassdoor rating of 3.9/5 in the US across 588 reviews is above average for industrial companies, though some reviews cite 'upper management has destroyed morale' alongside others praising 'real sharp leadership' [2].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99.6% scores 0.87 as it exceeds the 70% ideal but is well below the 300% floor, reflecting acquisition-related debt from the Mogas deal [4]. ROE of 16.9% exceeds the 15% target, scoring full marks at 2x weight [4]. Revenue growth YoY of -1.6% reflects organic headwinds from Middle East shipment delays, scoring 0.61 against the 10% target, though TTM revenue with Mogas is up 30.6% [1]. Forward P/E of 15.9 is well below the 20 target, earning full marks [4]. Profit margin of 8.0% is below the 20% target but improving with 14 consecutive quarters of margin expansion [1]. Forward PEG of 0.66 (Forward P/E of 15.9 / earnings growth of 24.2%) is well below the 1.0 target, earning full marks at 2x weight [4]. Revenue growth 5yr CAGR excluded as unavailable. Liquidity clears easily at ~$134M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Flowserve demonstrates meaningful infinite game characteristics through its energy transition pivot and CEO Rowe's multi-year operational transformation. The company's purpose of 'enabling a clean energy future' provides genuine direction beyond quarterly profits, and the 14 consecutive quarters of margin expansion reflect consistent long-term capability building. However, the company's competitive language focuses on market share and growth metrics rather than learning from rivals, and the organizational culture shows mixed signals with some employees citing morale challenges.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Flowserve's purpose of 'enabling a clean energy future' is specific and thoughtful — it connects the company's mundane-sounding flow control products to global sustainability and energy transition, giving purpose to manufacturing pumps and valves [3]. Leadership references this purpose in strategic decisions, including the pivot toward hydrogen, carbon capture, and nuclear applications. However, this purpose is relatively recent in its current articulation and has not yet been validated through multi-decade execution or survived a major crisis test.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Rowe's 9-year tenure provides leadership stability, and Glassdoor's 3.9/5 rating across 588 US reviews suggests above-average employee satisfaction for the industrial sector [2]. However, reviews are mixed — some praise 'real sharp leadership' while others describe 'upper management has destroyed morale to the point where it's hard to go to work.' The operational transformation under Rowe likely created disruption and uncertainty for some employees while energizing others.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Flowserve framing competition in terms of learning from rivals' strengths. The company competes against Emerson, Honeywell, and Sulzer in a mature industrial market, but management commentary focuses on market positioning, bookings growth, and margin expansion rather than acknowledging what competitors do better or using competitive pressure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Flowserve has evolved from a legacy oil &amp; gas-focused flow control company toward energy transition applications including hydrogen, carbon capture, nuclear, and data center infrastructure [1]. The $1.3B Mogas acquisition expanded into severe service valves — a meaningful capability addition. These shifts represent genuine strategic adaptation to changing energy markets, though the core business of making pumps and valves remains fundamentally the same. The transformation is incremental rather than existential.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Rowe committed to a multi-year operational transformation starting in 2017 that delivered 14 consecutive quarters of margin expansion, choosing long-term capability building over short-term cost optimization [1]. The $1.3B Mogas acquisition in 2025 was a significant bet relative to Flowserve's size. However, maintaining strategy through Middle East disruptions that reduced 12-13% of business required discipline rather than bold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Flowserve delivered Q2 2026 adjusted EPS of $0.95 beating consensus by 10%, marking 14 consecutive quarters of margin expansion under CEO Rowe's operational transformation [1]. FY2026 guidance of $4.05-$4.20 adjusted EPS implies double-digit earnings growth, and at 15.9x forward earnings with a PEG of 0.66, the stock is attractively valued for an industrial company with improving profitability [4]. The $1.3B Mogas acquisition strengthens the severe service valve portfolio, and secular tailwinds from AI-driven data center buildout (cooling and water management), energy transition (hydrogen, carbon capture, nuclear), and global infrastructure investment provide multi-year demand visibility. The balance sheet is manageable with D/E of 99.6% post-acquisition, and TTM revenue of $4.63B provides substantial scale in the flow control market.</w:t>
      </w:r>
    </w:p>
    <w:p>
      <w:pPr>
        <w:spacing w:after="120"/>
      </w:pPr>
      <w:r>
        <w:rPr>
          <w:rFonts w:ascii="Calibri" w:hAnsi="Calibri"/>
          <w:b w:val="0"/>
          <w:color w:val="3A4A28"/>
          <w:sz w:val="20"/>
        </w:rPr>
        <w:t>The bear case centers on organic growth challenges and execution risk. Organic revenue growth is approximately -1% for 2026, masked by acquisitive growth, suggesting the core business faces headwinds from Middle East conflict (12-13% of revenue), sluggish global industrial capex, and project timing delays [1]. Profit margin of 8.0% remains structurally low for an industrial company despite 14 quarters of improvement, limiting earnings power relative to revenue scale [4]. D/E of 99.6% is elevated post-Mogas and constrains financial flexibility for future acquisitions or share repurchases. The Mogas integration carries execution risk, and Glassdoor reviews suggest organizational culture challenges that could impede the transformation. Innovation scored only 4/10 — Flowserve is optimizing a mature business rather than building differentiated technology, and competitors like Emerson are investing more aggressively in digital and AI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data center buildout creating sustained demand for cooling systems, pumps, and water management infrastructure — analysts specifically cite Flowserve as a beneficiary of the AI electricity demand surge [2]</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trajectory: 14 consecutive quarters of improvement with FY2026 guidance implying double-digit EPS growth, and the Mogas acquisition adding higher-margin severe service valve revenue [1]</w:t>
      </w:r>
    </w:p>
    <w:p>
      <w:pPr>
        <w:spacing w:before="40" w:after="40"/>
        <w:ind w:left="283"/>
      </w:pPr>
      <w:r>
        <w:rPr>
          <w:rFonts w:ascii="Calibri" w:hAnsi="Calibri"/>
          <w:b/>
          <w:color w:val="4A6B25"/>
          <w:sz w:val="20"/>
        </w:rPr>
        <w:t xml:space="preserve">3. </w:t>
      </w:r>
      <w:r>
        <w:rPr>
          <w:rFonts w:ascii="Calibri" w:hAnsi="Calibri"/>
          <w:b w:val="0"/>
          <w:color w:val="3A4A28"/>
          <w:sz w:val="20"/>
        </w:rPr>
        <w:t>Energy transition secular tailwind — Flowserve's pivot toward hydrogen, carbon capture, nuclear, and clean energy flow control positions the company for multi-decade demand growth as global energy infrastructure transforms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decline of approximately -1% for 2026 masked by acquisitive growth — if Middle East disruptions persist and global industrial capex remains sluggish, underlying demand weakness could compress margins despite operational improvements [1]</w:t>
      </w:r>
    </w:p>
    <w:p>
      <w:pPr>
        <w:spacing w:before="40" w:after="40"/>
        <w:ind w:left="283"/>
      </w:pPr>
      <w:r>
        <w:rPr>
          <w:rFonts w:ascii="Calibri" w:hAnsi="Calibri"/>
          <w:b/>
          <w:color w:val="4A6B25"/>
          <w:sz w:val="20"/>
        </w:rPr>
        <w:t xml:space="preserve">2. </w:t>
      </w:r>
      <w:r>
        <w:rPr>
          <w:rFonts w:ascii="Calibri" w:hAnsi="Calibri"/>
          <w:b w:val="0"/>
          <w:color w:val="3A4A28"/>
          <w:sz w:val="20"/>
        </w:rPr>
        <w:t>Mogas integration execution risk — the $1.3B acquisition is significant relative to Flowserve's $9.4B market cap, and integration missteps could disrupt the 14-quarter margin expansion streak while increasing D/E leverage [1]</w:t>
      </w:r>
    </w:p>
    <w:p>
      <w:pPr>
        <w:spacing w:before="40" w:after="40"/>
        <w:ind w:left="283"/>
      </w:pPr>
      <w:r>
        <w:rPr>
          <w:rFonts w:ascii="Calibri" w:hAnsi="Calibri"/>
          <w:b/>
          <w:color w:val="4A6B25"/>
          <w:sz w:val="20"/>
        </w:rPr>
        <w:t xml:space="preserve">3. </w:t>
      </w:r>
      <w:r>
        <w:rPr>
          <w:rFonts w:ascii="Calibri" w:hAnsi="Calibri"/>
          <w:b w:val="0"/>
          <w:color w:val="3A4A28"/>
          <w:sz w:val="20"/>
        </w:rPr>
        <w:t>Profit margin structurally limited at ~8% for an industrial manufacturer — even with continued improvement, Flowserve's margin profile caps earnings power and makes the company vulnerable to raw material cost inflation and pricing pressure from larger competitors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Flowserve manufactures physical products — pumps, valves, seals, and actuators — for critical industrial infrastructure including power plants, chemical facilities, water treatment systems, and refineries [1]. AI structurally cannot replace the need for physical flow control equipment in these applications. The company actually benefits from AI buildout: analysts specifically cite Flowserve as a beneficiary of AI-driven electricity demand growth, as data centers require significant cooling and water management systems that use Flowserve's products [2]. The Middle East exposure (~12-13% of revenue) is geopolitically sensitive but not AI-vulnerable. The modest deduction reflects potential AI-driven optimization by competitors in predictive maintenance and digital twin technology. AI Opportunity (0/1): No evidence of direct AI revenue generation; Flowserve benefits indirectly from AI infrastructure buildout through increased demand for cooling and power generation equipment but does not sell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Flowserve Q2 2026 Earnings Release — Adjusted EPS $0.95 vs. $0.86 Consensus, Revenue $1.17B, 14 Consecutive Quarters of Margin Growth, FY2026 Guidance EPS $4.05-$4.20, Organic Sales -1%/Total +3%, TTM Revenue $4.63B, August 2026</w:t>
      </w:r>
    </w:p>
    <w:p>
      <w:pPr>
        <w:spacing w:before="20" w:after="20"/>
        <w:ind w:left="170"/>
      </w:pPr>
      <w:r>
        <w:rPr>
          <w:rFonts w:ascii="Calibri" w:hAnsi="Calibri"/>
          <w:b/>
          <w:color w:val="4A6B25"/>
          <w:sz w:val="15"/>
        </w:rPr>
        <w:t xml:space="preserve">2. </w:t>
      </w:r>
      <w:r>
        <w:rPr>
          <w:rFonts w:ascii="Calibri" w:hAnsi="Calibri"/>
          <w:b w:val="0"/>
          <w:color w:val="3A4A28"/>
          <w:sz w:val="17"/>
        </w:rPr>
        <w:t>Flowserve Leadership, Culture, and AI Analysis — CEO Scott Rowe (since 2017), Glassdoor 3.9/5 (588 US Reviews), AI Electricity Buildout Beneficiary per Analysts, Comparably A+ Executive Rating,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Flowserve ESG Profile — Climate/Culture/Core Responsibility Framework, Clean Energy Future Purpose, Annual ESG Reports Published, flowserve.com/esg,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Flowserve Financial Data — Yahoo Finance: Stock Price $73.88, Market Cap $9.4B, Forward P/E 15.9, PE 25.7, ROE 16.9%, D/E 99.6%, Profit Margin 8.0%, Avg Volume 1.82M,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