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FNB</w:t>
      </w:r>
      <w:r>
        <w:rPr>
          <w:rFonts w:ascii="Calibri" w:hAnsi="Calibri"/>
          <w:b/>
          <w:color w:val="1A2010"/>
          <w:sz w:val="40"/>
        </w:rPr>
        <w:t xml:space="preserve">  F.N.B. Corporation</w:t>
      </w:r>
    </w:p>
    <w:p>
      <w:pPr>
        <w:spacing w:after="120"/>
      </w:pPr>
      <w:r>
        <w:rPr>
          <w:rFonts w:ascii="Calibri" w:hAnsi="Calibri"/>
          <w:b/>
          <w:color w:val="6E8450"/>
          <w:sz w:val="18"/>
        </w:rPr>
        <w:t>DIVIDEND SLEEVE · 2026-10-15 · Inspire: 47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Banks - Regional · NYQ · United States</w:t>
      </w:r>
    </w:p>
    <w:p>
      <w:pPr>
        <w:spacing w:after="80"/>
      </w:pPr>
      <w:r>
        <w:rPr>
          <w:rFonts w:ascii="Calibri" w:hAnsi="Calibri"/>
          <w:b w:val="0"/>
          <w:color w:val="3A4A28"/>
          <w:sz w:val="20"/>
        </w:rPr>
        <w:t>F.N.B. Corporation is a diversified financial services company and the parent of First National Bank, a regional bank operating approximately 350 community banking branches across Pennsylvania, Ohio, Maryland, West Virginia, Virginia, North Carolina, South Carolina, and Washington D.C. The company provides commercial banking, consumer banking, wealth management, and insurance services. Founded in 1864 and headquartered in Pittsburgh, Pennsylvania, FNB is led by CEO Vincent J. Delie Jr. (since 2012). Q2 2026 delivered record revenue of $462.7M with EPS of $0.42 (+17% YoY). Stock trades at $16.93 with a market cap of $6.0B.</w:t>
      </w:r>
    </w:p>
    <w:p>
      <w:r>
        <w:rPr>
          <w:rFonts w:ascii="Calibri" w:hAnsi="Calibri"/>
          <w:b/>
          <w:color w:val="6E8450"/>
          <w:sz w:val="18"/>
        </w:rPr>
        <w:t>4,128 Employees · https://www.fnb-online.com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F.N.B. has grown through disciplined acquisitions over the past five years, expanding its geographic footprint from Pittsburgh into the Carolinas and mid-Atlantic. The integration of acquired banks has been executed effectively, but this is growth through consolidation rather than transformative product innovation [1]. The community banking business model has remained fundamentally unchanged for decades. AI Deployment (1/2): FNB hired Santosh Sinha as Director of AI and Innovation and Sundeep Tangirala as Director of Data Science in September 2025, creating dedicated AI leadership focused on enterprise AI implementation and fintech partnerships [2]. CEO Delie has spoken publicly about AI's role in banking innovation. However, no AI-powered products have shipped to customers and no AI-driven cost savings have been quantified — this remains early-stage AI exploration. Market Share (1/2): F.N.B. is a meaningful regional bank with approximately $47B in total assets, holding significant deposit share in the Pittsburgh MSA and expanding in attractive Southeastern growth markets [1]. However, it is not a category leader nationally and competes against much larger regional (PNC, KeyBank) and money-center banks. Product Pipeline (1/2): The award-winning eStore digital banking platform represents a forward-looking product strategy for a regional bank, and the March 2026 expansion to business loan products through the eStore demonstrates continued digital innovation using the 'Clicks-to-Bricks' strategy [2]. However, specific next-gen products with revenue timelines beyond platform enhancements are limited. R&amp;D Intensity (0/1): No specific data on technology spending as a percentage of revenue relative to regional banking peers was identified. While CEO Delie has won Digital Banker recognition and the AI hires are notable, this reflects strategic intent rather than demonstrated above-average R&amp;D investment intensity.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F.N.B.'s purpose centers on being a trusted community banking partner supporting the financial wellbeing of individuals, families, and businesses in the communities it serves [1]. Under CEO Delie's 14-year tenure, this purpose has been consistently lived out through community branch expansion, small business lending, and a 'blue-collar work ethic' culture. The mission is clear and genuine but not distinctive in Sinek's framework — it describes what any community bank should do rather than a deeper, differentiating purpose. Community Impact (1/2): FNB was recognized by Coalition Greenwich as one of only six banks nationally to earn Standout Commercial Bank status for ESG commitment, a distinctive recognition [3]. The company has earned multiple Top Workplaces Culture Excellence awards from Energage based on employee feedback. The community banking model drives local economic impact through small business lending and mortgage origination. However, specific charitable program dollar amounts are not prominently disclosed. Employee Retention (1/2): CEO Delie's 14-year tenure provides exceptional leadership continuity through multiple banking crises (2020 COVID, 2023 regional banking stress) [2]. The Top Workplaces awards based on employee feedback suggest above-average engagement. However, no specific voluntary turnover, average tenure, or retention data was identified to distinguish FNB from peer banks. Insider Buying (0/2): No evidence of meaningful net insider buying by CEO Delie or executives in the last 12 months. The $250M buyback authorization is corporate capital allocation, not personal insider conviction.</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on available metrics (D/E unavailable for this bank holding company, excluded). Forward P/E of 8.99x scores perfectly, well below the 20x target, reflecting the beaten-down regional bank valuation [4]. Profit margin of 34.6% scores 1.0, strong for a regional bank and reflecting disciplined expense management with record Q2 2026 revenue of $462.7M [1]. Revenue growth YoY of 6.8% scores 0.89, approaching the 10% target. The estimated 5-year revenue CAGR of approximately 6% scores 0.73, reflecting steady acquisition-driven and organic growth. ROE of 9.04% is the main profitability drag (score 0.60), below the 15% target — typical for well-capitalized regional banks maintaining higher capital buffers post-2023 banking stress. Payout ratio of 29.2% scores 1.0, excellent headroom for dividend growth. Consecutive years of dividend payments (52 years) scores 1.0 at 2x weight, a remarkable record spanning multiple banking crises [1]. However, consecutive years of dividend growth is 0 (score 0.0) as the dividend was held flat at $0.12/quarter from 2019 through Q1 2026 before the recent increase to $0.13. The 5-year dividend growth CAGR of 0.0% (2020: $0.48, 2025: $0.48) scores 0.0 at 2x weight — the most significant drag. Daily dollar volume of $79.8M clears the liquidity floor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F.N.B. Corporation demonstrates stability and discipline — 52 consecutive years of dividends, a 14-year CEO tenure, and steady geographic expansion — but these are hallmarks of a well-run finite player optimized for consistency rather than an infinite game player driven by a cause larger than itself. The community banking purpose is genuine but generic, growth has come through acquisitions rather than cause-driven transformation, and there is no evidence of the kind of costly strategic sacrifice or transformative flexibility that distinguishes infinite game players. CEO Delie's 'blue-collar work ethic' culture creates organizational health, but the bank is playing to win its market, not playing to endure for a larger cause.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FNB exists to serve as a trusted community banking partner supporting financial wellbeing in its communities — a purpose that is genuine and consistently lived out through 162 years of operation and 52 consecutive years of dividends [1]. However, this does not constitute a Just Cause in Sinek's framework. The purpose describes what the company does (community banking) rather than an idealistic future state that inspires sacrifice. It is interchangeable with most community banks and does not drive strategic decisions that would surprise a purely profit-motivated observer.</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FNB has earned multiple national Top Workplaces Culture Excellence awards from Energage, based entirely on employee feedback, providing meaningful evidence of workplace engagement and organizational trust [2]. CEO Delie's 14-year tenure creates leadership stability, and the 'blue-collar work ethic' culture described in his ABA Banking Journal podcast suggests an accessible, grounded leadership style. The September 2025 AI and data science hires demonstrate investment in organizational capability. However, no specific voluntary turnover, average tenure, or internal mobility data was identified to distinguish FNB quantitatively from peer banks.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FNB's 'Clicks-to-Bricks' digital strategy was explicitly developed in response to competitive dynamics from fintech disruptors, acknowledging that digital-native competitors have advantages in online banking that traditional community banks must learn from and adapt to [2]. Rather than dismissing fintechs, CEO Delie has argued that smaller banks can innovate more quickly than larger institutions — framing competition as motivation for self-improvement. The eStore platform and AI hires represent product improvements directly inspired by competitive pressure from digital banking rivals.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F.N.B. has operated the same community banking business model for over 160 years, with growth coming through geographic expansion via acquisitions rather than business model transformation [1]. The eStore digital platform and 'Clicks-to-Bricks' strategy represent modernization — integrating digital capabilities into the existing branch-based model — not reinvention. The company has not faced or made an existential strategic choice that required abandoning what was working in service of a broader purpose. This is organizational consistency, which has value, but it is not existential flexibility.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Delie's commitment to technology investment — launching the eStore platform in 2016 before it was industry-standard, hiring AI leadership, and earning Digital Banker CEO of the Year — represents forward-looking decisions that prioritize long-term digital capability [2]. Maintaining 52 consecutive years of dividends through the 2008 GFC, 2020 COVID, and 2023 regional banking crisis required capital discipline and courage. However, these are conventional decisions for a well-run bank, not costly bets that sacrifice near-term earnings for transformative long-term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F.N.B. Corporation at $16.93 with a forward P/E of 9.0x offers a well-managed regional bank with 52 consecutive years of dividends, record revenue momentum, and a 3.05% yield. Q2 2026 delivered record revenue of $462.7M with EPS of $0.42 (+17% YoY), demonstrating the franchise value of FNB's community banking model across 350 branches in 8 states [1]. The payout ratio of 29.2% provides substantial headroom for dividend growth — the recent increase from $0.12 to $0.13/quarter (8.3% hike) may signal the start of a new growth phase after 7 years of flat dividends. CEO Delie's 14-year tenure has earned national recognition and the Top Workplaces awards reflect organizational health [2]. Full-year 2026 guidance targets NII of $1.495-$1.535B and non-interest income of $370-$390M, providing visible earnings power. The Inspire Impact Score of 47 (ALIGNED) with 11 positive attributions and zero negatives makes FNB suitable for faith-based investors seeking community banking exposure.</w:t>
      </w:r>
    </w:p>
    <w:p>
      <w:pPr>
        <w:spacing w:after="120"/>
      </w:pPr>
      <w:r>
        <w:rPr>
          <w:rFonts w:ascii="Calibri" w:hAnsi="Calibri"/>
          <w:b w:val="0"/>
          <w:color w:val="3A4A28"/>
          <w:sz w:val="20"/>
        </w:rPr>
        <w:t>The bear case centers on sub-par returns, limited dividend growth history, and regional banking structural headwinds. ROE of 9.04% is well below the 15% target and mediocre for a bank, reflecting conservative capital deployment and the capital-intensity of regulated banking [4]. The 5-year dividend growth CAGR of 0.0% — flat at $0.12/quarter from 2019 through Q1 2026 — severely undermines the income investment case, and the single 8.3% hike in mid-2026 does not yet constitute a sustained growth trajectory. The stock trades 13.6% below its 52-week high of $19.59, reflecting market skepticism about regional bank earnings sustainability. Revenue growth of 6.8% YoY and the estimated 5-year CAGR of 6% are adequate but unexciting for a growth-through-acquisition strategy that requires continued deal flow. FNB faces structural headwinds common to regional banks: potential net interest margin compression if rates decline, intensifying fintech competition for deposits and consumer loans, and regulatory compliance costs that disproportionately burden sub-$50B asset banks. The 2023 regional banking crisis demonstrated that confidence-driven deposit flight can threaten any bank regardless of fundamental health, and geographic concentration in Pennsylvania and the mid-Atlantic creates economic sensitivity.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Record Q2 2026 revenue of $462.7M with 17% EPS growth and full-year NII guidance of $1.495-$1.535B demonstrate sustained earnings momentum — continuation through H2 2026 could drive re-rating toward the 11-13x forward P/E range of better-performing regional peers [1]</w:t>
      </w:r>
    </w:p>
    <w:p>
      <w:pPr>
        <w:spacing w:before="40" w:after="40"/>
        <w:ind w:left="283"/>
      </w:pPr>
      <w:r>
        <w:rPr>
          <w:rFonts w:ascii="Calibri" w:hAnsi="Calibri"/>
          <w:b/>
          <w:color w:val="4A6B25"/>
          <w:sz w:val="20"/>
        </w:rPr>
        <w:t xml:space="preserve">2. </w:t>
      </w:r>
      <w:r>
        <w:rPr>
          <w:rFonts w:ascii="Calibri" w:hAnsi="Calibri"/>
          <w:b w:val="0"/>
          <w:color w:val="3A4A28"/>
          <w:sz w:val="20"/>
        </w:rPr>
        <w:t>First dividend increase in 7 years from $0.12 to $0.13/quarter (8.3% hike) with 29.2% payout ratio creates substantial room for further dividend growth acceleration — management signaling a new era of capital return after years of conservative flat dividends [4]</w:t>
      </w:r>
    </w:p>
    <w:p>
      <w:pPr>
        <w:spacing w:before="40" w:after="40"/>
        <w:ind w:left="283"/>
      </w:pPr>
      <w:r>
        <w:rPr>
          <w:rFonts w:ascii="Calibri" w:hAnsi="Calibri"/>
          <w:b/>
          <w:color w:val="4A6B25"/>
          <w:sz w:val="20"/>
        </w:rPr>
        <w:t xml:space="preserve">3. </w:t>
      </w:r>
      <w:r>
        <w:rPr>
          <w:rFonts w:ascii="Calibri" w:hAnsi="Calibri"/>
          <w:b w:val="0"/>
          <w:color w:val="3A4A28"/>
          <w:sz w:val="20"/>
        </w:rPr>
        <w:t>AI Director and Data Science Director hires (September 2025) plus eStore platform expansion into business loans could differentiate FNB from regional bank peers in digital customer acquisition and operational efficiency, with AI benefits expected in 2027 financial outlook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ROE of 9.04% is materially below the 15% target and limits re-rating potential — without meaningful improvement in capital efficiency through higher returns on equity, FNB remains a modest-income story rather than a compelling total return opportunity [4]</w:t>
      </w:r>
    </w:p>
    <w:p>
      <w:pPr>
        <w:spacing w:before="40" w:after="40"/>
        <w:ind w:left="283"/>
      </w:pPr>
      <w:r>
        <w:rPr>
          <w:rFonts w:ascii="Calibri" w:hAnsi="Calibri"/>
          <w:b/>
          <w:color w:val="4A6B25"/>
          <w:sz w:val="20"/>
        </w:rPr>
        <w:t xml:space="preserve">2. </w:t>
      </w:r>
      <w:r>
        <w:rPr>
          <w:rFonts w:ascii="Calibri" w:hAnsi="Calibri"/>
          <w:b w:val="0"/>
          <w:color w:val="3A4A28"/>
          <w:sz w:val="20"/>
        </w:rPr>
        <w:t>7 years of flat dividends (2019-2025 at $0.12/quarter) with a 5-year growth CAGR of 0.0% undermines the income investment thesis — the single 8.3% hike is unproven as the start of sustained growth versus a one-time adjustment [4]</w:t>
      </w:r>
    </w:p>
    <w:p>
      <w:pPr>
        <w:spacing w:before="40" w:after="40"/>
        <w:ind w:left="283"/>
      </w:pPr>
      <w:r>
        <w:rPr>
          <w:rFonts w:ascii="Calibri" w:hAnsi="Calibri"/>
          <w:b/>
          <w:color w:val="4A6B25"/>
          <w:sz w:val="20"/>
        </w:rPr>
        <w:t xml:space="preserve">3. </w:t>
      </w:r>
      <w:r>
        <w:rPr>
          <w:rFonts w:ascii="Calibri" w:hAnsi="Calibri"/>
          <w:b w:val="0"/>
          <w:color w:val="3A4A28"/>
          <w:sz w:val="20"/>
        </w:rPr>
        <w:t>Regional banking structural headwinds including fintech competition for deposits and consumer loans, potential NIM compression from rate cuts, regulatory compliance costs, and the confidence-driven deposit flight risk demonstrated by the 2023 SVB/First Republic crisis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F.N.B.'s core community banking business is protected by meaningful structural moats against AI disruption. Banking charters, capital adequacy requirements, consumer protection regulations, and FDIC oversight create barriers that AI cannot bypass [1]. Physical branch networks across 8 states provide relationship-driven service in small business and commercial lending where trust-based relationships drive decisions — this is difficult for AI-only competitors to replicate. Deposit franchises are inherently sticky with high switching costs. However, AI creates real competitive pressure in specific business lines: AI-powered lending platforms (SoFi, Upstart) compete on consumer loan origination speed and pricing, AI chatbots reduce the value of branch-based service for routine transactions, and fintech neobanks with AI-driven personalization compete for younger depositors. The wealth management and insurance segments face competition from AI advisory tools (Betterment, Wealthfront). Regional banks are PROTECTED but not IMMUNE because AI-enabled digital banking is steadily eroding the branch-based competitive advantage. AI Opportunity (0/1): FNB has hired an AI Director and deployed the eStore digital platform, but no quantifiable AI-related revenue has been separately reported. AI benefits are planned for incorporation into financial outlook starting 2027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F.N.B. Corporation Q2 2026 Earnings Release — Record Revenue $462.7M, EPS $0.42 (+17% YoY), Dividend Increase to $0.13/Quarter, Full-Year NII Guidance $1.495-$1.535B — SEC Form 8-K, July 2026</w:t>
      </w:r>
    </w:p>
    <w:p>
      <w:pPr>
        <w:spacing w:before="20" w:after="20"/>
        <w:ind w:left="170"/>
      </w:pPr>
      <w:r>
        <w:rPr>
          <w:rFonts w:ascii="Calibri" w:hAnsi="Calibri"/>
          <w:b/>
          <w:color w:val="4A6B25"/>
          <w:sz w:val="15"/>
        </w:rPr>
        <w:t xml:space="preserve">2. </w:t>
      </w:r>
      <w:r>
        <w:rPr>
          <w:rFonts w:ascii="Calibri" w:hAnsi="Calibri"/>
          <w:b w:val="0"/>
          <w:color w:val="3A4A28"/>
          <w:sz w:val="17"/>
        </w:rPr>
        <w:t>FNB CEO Leadership and Innovation — Vincent Delie Jr. (CEO since 2012), AI Director Santosh Sinha and Data Science Director Sundeep Tangirala Hired September 2025, eStore Business Loan Expansion March 2026, Clicks-to-Bricks Strategy — BankingDive, NMP, Barchart, 2025-2026</w:t>
      </w:r>
    </w:p>
    <w:p>
      <w:pPr>
        <w:spacing w:before="20" w:after="20"/>
        <w:ind w:left="170"/>
      </w:pPr>
      <w:r>
        <w:rPr>
          <w:rFonts w:ascii="Calibri" w:hAnsi="Calibri"/>
          <w:b/>
          <w:color w:val="4A6B25"/>
          <w:sz w:val="15"/>
        </w:rPr>
        <w:t xml:space="preserve">3. </w:t>
      </w:r>
      <w:r>
        <w:rPr>
          <w:rFonts w:ascii="Calibri" w:hAnsi="Calibri"/>
          <w:b w:val="0"/>
          <w:color w:val="3A4A28"/>
          <w:sz w:val="17"/>
        </w:rPr>
        <w:t>F.N.B. Corporation ESG Recognition — Coalition Greenwich Standout Commercial Bank for ESG (One of Six Nationally), Top Workplaces Culture Excellence Awards, 125+ Shareholder Engagements — DEF 14A Proxy 2023-2024</w:t>
      </w:r>
    </w:p>
    <w:p>
      <w:pPr>
        <w:spacing w:before="20" w:after="20"/>
        <w:ind w:left="170"/>
      </w:pPr>
      <w:r>
        <w:rPr>
          <w:rFonts w:ascii="Calibri" w:hAnsi="Calibri"/>
          <w:b/>
          <w:color w:val="4A6B25"/>
          <w:sz w:val="15"/>
        </w:rPr>
        <w:t xml:space="preserve">4. </w:t>
      </w:r>
      <w:r>
        <w:rPr>
          <w:rFonts w:ascii="Calibri" w:hAnsi="Calibri"/>
          <w:b w:val="0"/>
          <w:color w:val="3A4A28"/>
          <w:sz w:val="17"/>
        </w:rPr>
        <w:t>Yahoo Finance — FNB Key Statistics, Price $16.93, Forward PE 8.99, ROE 9.04%, Profit Margin 34.62%, Dividend Yield 3.05%, Payout 29.17%, 52 Consecutive Years Dividends —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