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FNF</w:t>
      </w:r>
      <w:r>
        <w:rPr>
          <w:rFonts w:ascii="Calibri" w:hAnsi="Calibri"/>
          <w:b/>
          <w:color w:val="1A2010"/>
          <w:sz w:val="40"/>
        </w:rPr>
        <w:t xml:space="preserve">  Fidelity National Financial,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2026-09-14 · Inspire: -67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Financials · Title Insurance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Fidelity National Financial is the largest title insurance company in the United States, operating through two segments: Title (title insurance, escrow, settlement, and commercial real estate services) and F&amp;G (annuities and life insurance products through Fidelity &amp; Guaranty Life). The Title segment generated $2.5B in Q2 2026 revenue with a 17.8% margin, while F&amp;G manages $74.5B in assets. FNF returned $417M to shareholders in H1 2026 through dividends and buybacks. Market cap is approximately $12B.</w:t>
      </w:r>
    </w:p>
    <w:p>
      <w:r>
        <w:rPr>
          <w:rFonts w:ascii="Calibri" w:hAnsi="Calibri"/>
          <w:b/>
          <w:color w:val="6E8450"/>
          <w:sz w:val="18"/>
        </w:rPr>
        <w:t>26,500 Employees · https://www.fnf.com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FNF executed a transformative acquisition of F&amp;G Annuities in 2020, growing the segment from ~$30B to $74.5B in AUM by Q2 2026 -- fundamentally diversifying from a pure title insurance company into a two-platform financial services business [2]. The title segment has invested in automation technology for real estate transactions, with direct premiums up 21% and commercial revenue up 24% in H1 2026, reflecting operational execution. AI Deployment (0/2): No AI-powered products or quantified AI-driven efficiency gains identified. Title insurance document processing and underwriting are candidates for AI automation, but FNF has not disclosed measurable AI deployment. Market Share (2/2): FNF is the #1 title insurance company in the United States by market share, processing more real estate transactions than any competitor including First American and Old Republic [2]. The $778M in H1 2026 commercial revenue and 29 large commercial deals over $1M in Q2 alone demonstrate category leadership. Product Pipeline (0/2): No specific next-generation products announced with timelines. F&amp;G continues expanding its indexed annuity and life product suite, and the title segment is investing in digital closing technology, but neither has named products with revenue visibility. R&amp;D Intensity (0/1): Financial services companies typically do not disclose formal R&amp;D spending; no evidence of above-industry technology investment.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FNF's purpose centers on making real estate transactions secure and efficient -- clear about what the company does and for whom, and differentiates from generic financial services. The company explicitly states it considers ESG work 'important to who they are as a company' [4]. However, the purpose does not articulate a deeper transformative vision beyond operational excellence in title services. Community Impact (1/2): FNF published its inaugural sustainability report in 2019 and has continued annual ESG disclosures. The company has stated commitments to environmental sustainability, community involvement, and responsible governance practices [4][5]. However, no specific dollar amounts for charitable programs or distinctive community initiatives were identified. Employee Retention (1/2): Glassdoor rating of 3.8/5 based on 1,156 reviews indicates an above-average employee experience. Employees cite good work-life balance and competitive pay. However, concerns about communication, training gaps, and leadership diversity were noted [4]. No specific turnover or tenure data is publicly available. Insider Buying (0/2): No evidence of meaningful net insider buying identified. Capital return has been institutional ($139M in buybacks in H1 2026) rather than personal insider purchases.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D/E of 54% is well below the 70% target [3]. ROE of 10.21% falls short of the 15% target (score 0.68), reflecting the capital-intensive nature of the F&amp;G insurance business and its large equity base. Revenue growth YoY of ~15% (Q1 +18.3%, Q2 +11.3%) exceeds the 10% target, driven by strong residential and commercial title activity plus F&amp;G AUM growth [1][2]. Forward P/E of 8.24x is extremely attractive versus the 20x target. Profit margin of 5.03% is the main drag (score 0.25), reflecting the thin-margin nature of insurance premium pass-through revenue in the F&amp;G segment rather than operational weakness -- the Title segment alone operates at 17.8% margins. Dividend metrics are solid: 72.67% payout ratio is above the 40% target (score 0.46), but 14 consecutive years of dividend growth and ~19 years of consecutive payments provide stability. 5-year dividend growth CAGR of ~5% approaches the 6% target. Liquidity floor easily cleared at ~$83M daily traded value.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FNF operates primarily as a finite-game player optimized for consistent capital return and market share defense. The company has maintained its #1 position in title insurance for decades through scale advantages and the F&amp;G acquisition diversified earnings, but the strategic orientation centers on shareholder value maximization rather than a transformative cause. The 14-year dividend growth streak and $417M in H1 2026 capital returns reflect disciplined financial engineering, while management commentary focuses on margin expansion, market share, and capital allocation rather than a vision of a better future. The company is built to compound, not to inspire.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FNF's purpose is operational -- being the leading title insurance and settlement services provider, ensuring secure real estate transactions. This is clearly articulated and connects to the real-world importance of protecting property ownership, but it reads as a business description rather than an aspirational vision of a future state [4]. Leadership commentary focuses on financial metrics (margin expansion, capital return, AUM growth) rather than how the company's work serves a larger purpose. The ESG commitment is institutional rather than mission-driven.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FNF maintains a stable workforce of ~26,500 employees with a Glassdoor rating of 3.8/5. Employees cite competitive pay and work-life balance as positives, and the leadership team shows reasonable tenure stability [4]. However, employee feedback notes concerns about internal communication, lack of training investment, and limited diversity in leadership. The culture appears adequate but not distinctively trust-based -- employees stay for compensation and stability rather than mission alignment.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FNF's competitive posture is oriented toward market share defense and dominance rather than learning from rivals. As the #1 title insurer, the company's language centers on maintaining leadership position and growing commercial market share [2]. No evidence of management commentary that frames competition as motivation for self-improvement or acknowledges competitors' strengths as learning opportunities. The competitive dynamic is a regulated oligopoly where scale advantages are the primary moat.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acquisition and integration of F&amp;G Annuities in 2020 represents a meaningful strategic evolution from pure title insurance to diversified financial services. Growing F&amp;G from ~$30B to $74.5B AUM in six years demonstrates commitment to the pivot [2]. The company accepted near-term earnings dilution and balance sheet complexity to build a second growth platform. However, the core title insurance business remains the strategic anchor, and the F&amp;G diversification was an adjacent expansion rather than a fundamental reinvention of the company's identity.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FNF demonstrated strategic courage in acquiring F&amp;G during 2020 market uncertainty, accepting the complexity of integrating a $30B+ insurance balance sheet into a title company [2]. The continued investment in F&amp;G growth (now $74.5B AUM) while maintaining robust title segment investment shows willingness to build long-term capability. However, capital allocation remains conventionally balanced between dividends, buybacks, and reinvestment -- no evidence of walking away from profitable-but-misaligned businesses or making decisions that sacrificed short-term earnings for a cause.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FNF at 8.24x forward earnings offers an attractive entry into the dominant US title insurance franchise with a growing annuity platform. The Title segment delivered $448M in Q2 2026 adjusted pre-tax earnings (+33% YoY) on 17.8% margins (+230bps), with commercial revenue surging 24% to $778M in H1 -- evidence that the housing market recovery is gaining traction [1][2]. F&amp;G's $74.5B AUM (+11% YoY) provides earnings diversification and positions FNF as a beneficiary of the demographic shift toward retirement savings products. The 4.67% dividend yield with 14 consecutive years of growth and $600M in unregulated dividend capacity for H2 2026 provides strong income visibility. With $417M returned to shareholders in H1 and holding company cash of $457M, the capital return framework is well-funded.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interest rate sensitivity, earnings quality, and structural low margins. FNF's title business is highly cyclical -- refinance orders are down 22% from Q1 to Q2 2026 as rates fluctuate, and management guided for 'modest margin compression' in H2 due to hiring and acquisitions [2]. The 5.03% net profit margin reflects the thin-margin reality of insurance premium pass-through in the F&amp;G segment, and GAAP earnings volatility from F&amp;G mark-to-market accounting makes EPS unpredictable (Q1 2025 EPS was just $0.30 vs. Q1 2026 $0.90). The 72.67% payout ratio leaves limited room for dividend growth if earnings decline. ROE of 10.21% is below the 15% threshold for a well-capitalized financial company, reflecting the drag of F&amp;G's large equity base [3]. The Inspire Impact Score of -67 (MISALIGNED) with negative attributions for Abortion Activism and LGBT Activism limits allocation for faith-based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Housing market recovery driving title revenue acceleration -- direct premiums up 21% and agency premiums up 16% in Q2 2026, with purchase orders up 3% YoY signaling sustained momentum despite rate volatility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F&amp;G AUM trajectory toward $80B+ positions the segment for meaningful profit contribution as the book seasons and net investment income scales -- management has $600M in unregulated dividend capacity for H2 2026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Commercial real estate rebound with $778M in H1 2026 commercial revenue (+24% YoY) and 29 large-deal transactions over $1M in Q2, suggesting institutional CRE activity is recovering from the 2023-2024 trough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Interest rate sensitivity -- refinance volumes dropped 22% QoQ in Q2 2026 and title revenue is structurally tied to housing transaction volumes, which remain 30-40% below 2021 peaks despite recovery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F&amp;G mark-to-market volatility creates GAAP earnings unpredictability -- Q1 2025 diluted EPS was $0.30 vs Q1 2026 $0.90, making trailing PE and payout ratios unreliable indicators of sustainable earnings power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Management guided for 'modest margin compression' in H2 2026 as the title segment invests in hiring and acquisitions, creating risk that the 17.8% title margin in Q2 represents a near-term peak rather than a new baseline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FNF's core title insurance business has meaningful defensive moats against AI disruption -- state-by-state regulatory licensing requirements, proprietary title plant databases accumulated over decades, and deep agent/escrow relationships that AI cannot easily replicate [2]. Large commercial real estate transactions (29 deals over $1M premiums in Q2) require human judgment, legal expertise, and relationship management that resist automation. The F&amp;G annuity segment is protected by insurance regulation, actuarial complexity, and distribution relationships. However, AI poses exposure to portions of the title search and document processing workflow -- automated title examination and fraud detection could commoditize some of FNF's back-office operations, and AI-enabled competitors or startups could reduce title search costs. Analysts have not flagged AI as a primary risk but acknowledge the potential for technology-driven disruption in residential title processing. AI Opportunity (0/1): FNF generates no identifiable revenue from AI products or services. The company has not disclosed AI-specific revenue contributions or cost savings from AI deployment.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FNF Q1 2026 Earnings -- Revenue $3.23B (+18.3% YoY), Diluted EPS $0.90 vs $0.30 prior year, F&amp;G returned to profitability,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FNF Q2 2026 Earnings -- Revenue $4.05B, Adjusted EPS $1.39, Title Pre-tax Earnings $448M (+33%), F&amp;G AUM $74.5B, Commercial Revenue $778M H1 (+24%), Holding Company Cash $457M,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StockAnalysis, GuruFocus -- FNF Key Statistics: PE 15.58, Forward PE 8.24, D/E 54%, ROE 10.21%, Profit Margin 5.03%, Dividend Yield 4.67%, 14yr Consecutive Growth, Price $44.59,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FNF Corporate Sustainability, Glassdoor -- ESG Commitment since 2019, Employee Rating 3.8/5 (1,156 reviews), Work-Life Balance 3.9/5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Sustainalytics, CSRHub -- FNF ESG Risk Ratings, Inaugural Sustainability Report 2019, Annual ESG Disclosures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