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FRMI</w:t>
      </w:r>
      <w:r>
        <w:rPr>
          <w:rFonts w:ascii="Calibri" w:hAnsi="Calibri"/>
          <w:b/>
          <w:color w:val="1A2010"/>
          <w:sz w:val="40"/>
        </w:rPr>
        <w:t xml:space="preserve">  Fermi Inc.</w:t>
      </w:r>
    </w:p>
    <w:p>
      <w:pPr>
        <w:spacing w:after="120"/>
      </w:pPr>
      <w:r>
        <w:rPr>
          <w:rFonts w:ascii="Calibri" w:hAnsi="Calibri"/>
          <w:b/>
          <w:color w:val="6E8450"/>
          <w:sz w:val="18"/>
        </w:rPr>
        <w:t>GROWTH SLEEVE · 2026-10-15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Specialty · NASDAQ · United States</w:t>
      </w:r>
    </w:p>
    <w:p>
      <w:pPr>
        <w:spacing w:after="80"/>
      </w:pPr>
      <w:r>
        <w:rPr>
          <w:rFonts w:ascii="Calibri" w:hAnsi="Calibri"/>
          <w:b w:val="0"/>
          <w:color w:val="3A4A28"/>
          <w:sz w:val="20"/>
        </w:rPr>
        <w:t>Fermi Inc. is a pre-revenue data center and power infrastructure company that IPO'd on NASDAQ in October 2025. The company's flagship effort is Project Matador, targeting 11-17 GW of combined data center and power generation capacity to serve AI-driven electricity demand. Fermi has a $2B market cap at $3.16/share but has generated zero revenue, reporting a FY2025 net loss of $486M. The company has experienced severe governance turmoil: founder/CEO Toby Neugebauer was fired in April 2026 for abusive behavior, and Lee McIntire (former CH2M HILL and TerraPower CEO) was appointed CEO in August 2026. A securities class action is pending after a $150M tenant agreement was cancelled in December 2025.</w:t>
      </w:r>
    </w:p>
    <w:p>
      <w:r>
        <w:rPr>
          <w:rFonts w:ascii="Calibri" w:hAnsi="Calibri"/>
          <w:b/>
          <w:color w:val="6E8450"/>
          <w:sz w:val="18"/>
        </w:rPr>
        <w:t>75 Employees · https://www.fermi.com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Fermi IPO'd in October 2025 and has produced zero revenue, zero operational capacity, and zero completed projects in its one year as a public company [1]. Project Matador remains a concept with no commissioned infrastructure, no operational data centers, and no power generation assets online. The company's track record is entirely promotional and capital-raising activity. AI Deployment (0/2): No AI products or AI-driven operational capabilities — Fermi's thesis is that others' AI deployments will drive power demand, but the company itself does not deploy AI technology. Market Share (0/2): Zero market share in data center infrastructure or power generation with no operational capacity, competing against entrenched players like Equinix, Digital Realty, and NextEra Energy who have decades of operational history. Product Pipeline (1/2): Project Matador has general contours — 11-17 GW target capacity with a partnership with Hillcore Energy Capital for a 2.6 GW power complex and a relationship with Texas Tech University [4]. However, the first signed tenant cancelled its $150M agreement in December 2025, undermining pipeline credibility [3]. R&amp;D Intensity (0/1): Fermi is not an R&amp;D company — it is a real estate and infrastructure development play with no meaningful technology research expenditure.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Fermi's stated purpose — powering the AI revolution through large-scale data center and energy infrastructure — is generic and interchangeable with any infrastructure developer targeting the AI power demand theme [4]. The mission lacks specificity, personal connection, or distinctive articulation beyond capitalizing on a market trend. Community Impact (0/2): No evidence of charitable programs, community investment, or social impact initiatives beyond a general partnership with Texas Tech University. The company is too young and pre-revenue to have established meaningful community engagement. Employee Retention (0/2): The company fired its founder/CEO for 'threatening, abusive and bullying behavior' in April 2026, followed by months of leadership vacuum before appointing Lee McIntire in August 2026 [2]. This governance turmoil strongly suggests a low-trust, unstable organizational environment during the company's formative period. Insider Buying (0/2): Former CEO and largest shareholder Toby Neugebauer is engaged in an active legal battle with the board, suing directors over alleged bylaw changes to prevent his proxy campaign [3]. No evidence of constructive insider buying.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severely limited available metrics — most financial measures are excluded due to the company's pre-revenue status. D/E of 55.87% is well below the 70% target, scoring 1.0 (1x weight), reflecting a relatively clean balance sheet for an infrastructure startup [1]. Forward P/E of 24.33 is slightly above the 20 target but well below the 60 floor, scoring 0.89 (1x weight), suggesting analysts see a path to profitability despite current losses. Profit margin of 0% (no revenue to generate margin from) scores 0 (1x weight). ROE, revenue growth YoY, revenue growth 5yr CAGR, and forward PEG are all unavailable and excluded. Weighted sum of 1.89 on 3 available weight units yields 6.3, rounded to 6. Note: this score reflects only 3 of 7 possible growth metrics and masks the reality of $486M in FY2025 net losses on zero revenue [1]. Liquidity floor easily met: daily dollar volume of approximately $60.5M (19.1M shares x $3.16).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Fermi exemplifies finite game thinking in its current state — a one-year-old company built around a financial thesis (AI power demand) rather than a durable purpose, marred by governance crises including the firing of its founder/CEO for abusive behavior, an active securities class action, and a hostile proxy battle between the former CEO and the board. The company lacks the organizational stability, proven leadership, and multi-decade track record that define infinite game players. The one bright spot is the board's courageous decision to remove a toxic CEO, which prioritized organizational health over founder loyalty.</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Fermi does not articulate a Just Cause in the Sinek framework. The company exists to capitalize on AI-driven power demand — a commercial opportunity, not a vision of a better future [4]. 'Powering the AI revolution' is a market thesis, not an inclusive, service-oriented purpose that invites sacrifice. The company was founded less than two years ago and its strategic identity has already been destabilized by the CEO firing, tenant loss, and governance crisis. No evidence that purpose shapes strategic decisions beyond financial returns.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organizational environment shows clear evidence of low trust. The founder/CEO was fired for abusive behavior, suggesting a toxic culture at the top during the company's formative period [2]. The subsequent governance battle — with Neugebauer suing directors and the board allegedly changing bylaws to block his proxy campaign — creates organizational instability that undermines psychological safety [3]. Five new C-suite executives were appointed in July 2026 with five-year employment agreements and substantial severance packages, suggesting the company must pay heavily to attract talent willing to join a volatile organization [5].</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The company positions itself in promotional terms — targeting '11-17 GW of combined capacity' — without acknowledging the substantial competitive advantages of established players like Equinix, Digital Realty, or NextEra Energy [4]. Management commentary focuses on market opportunity size rather than learning from rivals' operational excellence or acknowledging competitive gaps.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Fermi is less than two years old and has not yet built or operated any infrastructure. The company has not faced the test of needing to fundamentally reinvent its business model. Its single thesis — Project Matador serving AI power demand — remains untested, and the loss of its first $150M tenant agreement suggests the thesis may need significant revision [3]. The company is too early-stage to have demonstrated transformative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board made a courageous decision in April 2026 to fire founder/CEO Toby Neugebauer for 'threatening, abusive and bullying behavior,' choosing organizational health over the stability of founder-led leadership [2]. This required absorbing significant short-term disruption — the stock crashed, leadership vacuum persisted for months, and Neugebauer became a hostile activist shareholder. The subsequent appointment of Lee McIntire, a credentialed infrastructure executive (former CH2M HILL CEO, TerraPower leader), demonstrates intentional selection of proven operational leadership over charisma. However, these are reactive corrections rather than proactive long-term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Fermi Inc. represents a speculative bet on AI-driven power demand through its Project Matador, targeting 11-17 GW of combined data center and power generation capacity. The company recently partnered with Hillcore Energy Capital on a 2.6 GW power complex and appointed Lee McIntire — former CEO of CH2M HILL and leader at TerraPower — as CEO in August 2026, bringing credible operational leadership to a company that desperately needs it [2][4]. At $3.16/share ($2B market cap) with a forward P/E of 24.3x, analysts project a path to profitability with consensus estimates showing initial revenue of $6M in Q3 2026 and $25M in Q4 2026, suggesting the commercial ramp may finally be beginning [1].</w:t>
      </w:r>
    </w:p>
    <w:p>
      <w:pPr>
        <w:spacing w:after="120"/>
      </w:pPr>
      <w:r>
        <w:rPr>
          <w:rFonts w:ascii="Calibri" w:hAnsi="Calibri"/>
          <w:b w:val="0"/>
          <w:color w:val="3A4A28"/>
          <w:sz w:val="20"/>
        </w:rPr>
        <w:t>The bear case is overwhelming at this stage. Fermi is pre-revenue with $486M in cumulative net losses, zero operational infrastructure, and a governance crisis that includes a fired CEO, an active securities class action (Lupia v. Fermi Inc.), and a hostile proxy battle with its largest shareholder [3]. The first $150M tenant agreement was cancelled in December 2025, destroying the initial commercial thesis and triggering a 33% stock decline. The stock has fallen from its post-IPO highs above $5 to $3.16, reflecting eroded investor confidence. The 11-17 GW capacity target is aspirational with no construction timeline, financing plan, or contracted offtake to support it. Competing against established data center operators and power companies with decades of operational history and billions in installed capacity, Fermi's competitive position is extraordinarily weak. The IOWN framework's emphasis on proven execution, financial durability, and organizational trust produces a SELL rating that reflects the pre-revenue reality and governance dysfunction.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Lee McIntire appointed CEO in August 2026 — former CH2M HILL CEO and TerraPower leader brings proven infrastructure execution capability to stabilize the organization and advance Project Matador [2]</w:t>
      </w:r>
    </w:p>
    <w:p>
      <w:pPr>
        <w:spacing w:before="40" w:after="40"/>
        <w:ind w:left="283"/>
      </w:pPr>
      <w:r>
        <w:rPr>
          <w:rFonts w:ascii="Calibri" w:hAnsi="Calibri"/>
          <w:b/>
          <w:color w:val="4A6B25"/>
          <w:sz w:val="20"/>
        </w:rPr>
        <w:t xml:space="preserve">2. </w:t>
      </w:r>
      <w:r>
        <w:rPr>
          <w:rFonts w:ascii="Calibri" w:hAnsi="Calibri"/>
          <w:b w:val="0"/>
          <w:color w:val="3A4A28"/>
          <w:sz w:val="20"/>
        </w:rPr>
        <w:t>Hillcore Energy Capital partnership for 2.6 GW power complex at the Matador campus could provide the anchor energy infrastructure needed to attract data center tenants [4]</w:t>
      </w:r>
    </w:p>
    <w:p>
      <w:pPr>
        <w:spacing w:before="40" w:after="40"/>
        <w:ind w:left="283"/>
      </w:pPr>
      <w:r>
        <w:rPr>
          <w:rFonts w:ascii="Calibri" w:hAnsi="Calibri"/>
          <w:b/>
          <w:color w:val="4A6B25"/>
          <w:sz w:val="20"/>
        </w:rPr>
        <w:t xml:space="preserve">3. </w:t>
      </w:r>
      <w:r>
        <w:rPr>
          <w:rFonts w:ascii="Calibri" w:hAnsi="Calibri"/>
          <w:b w:val="0"/>
          <w:color w:val="3A4A28"/>
          <w:sz w:val="20"/>
        </w:rPr>
        <w:t>Analyst estimates project first meaningful revenue of $6M in Q3 2026 and $25M in Q4 2026, which if achieved would validate the commercial thesis and potentially re-rate the stock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Zero revenue with $486M in cumulative net losses and no operational infrastructure — the entire investment thesis remains conceptual, with the first tenant agreement already cancelled after just two months [1][3]</w:t>
      </w:r>
    </w:p>
    <w:p>
      <w:pPr>
        <w:spacing w:before="40" w:after="40"/>
        <w:ind w:left="283"/>
      </w:pPr>
      <w:r>
        <w:rPr>
          <w:rFonts w:ascii="Calibri" w:hAnsi="Calibri"/>
          <w:b/>
          <w:color w:val="4A6B25"/>
          <w:sz w:val="20"/>
        </w:rPr>
        <w:t xml:space="preserve">2. </w:t>
      </w:r>
      <w:r>
        <w:rPr>
          <w:rFonts w:ascii="Calibri" w:hAnsi="Calibri"/>
          <w:b w:val="0"/>
          <w:color w:val="3A4A28"/>
          <w:sz w:val="20"/>
        </w:rPr>
        <w:t>Active securities class action (Lupia v. Fermi Inc.) and hostile governance battle with fired CEO/largest shareholder Toby Neugebauer, who is suing the board and pursuing a proxy campaign to gain control [3]</w:t>
      </w:r>
    </w:p>
    <w:p>
      <w:pPr>
        <w:spacing w:before="40" w:after="40"/>
        <w:ind w:left="283"/>
      </w:pPr>
      <w:r>
        <w:rPr>
          <w:rFonts w:ascii="Calibri" w:hAnsi="Calibri"/>
          <w:b/>
          <w:color w:val="4A6B25"/>
          <w:sz w:val="20"/>
        </w:rPr>
        <w:t xml:space="preserve">3. </w:t>
      </w:r>
      <w:r>
        <w:rPr>
          <w:rFonts w:ascii="Calibri" w:hAnsi="Calibri"/>
          <w:b w:val="0"/>
          <w:color w:val="3A4A28"/>
          <w:sz w:val="20"/>
        </w:rPr>
        <w:t>Competition from established data center operators (Equinix, Digital Realty) and power companies (NextEra, Vistra) with decades of operational history, billions in infrastructure, and proven customer relationships renders Fermi's competitive position extremely weak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Fermi's core business model — building physical power generation and data center infrastructure — is structurally protected from AI disruption. AI cannot replace the construction and operation of power plants, electrical infrastructure, or data center facilities, and rising AI adoption drives increased demand for the exact infrastructure Fermi plans to provide [4]. Physical infrastructure, regulatory permitting, land acquisition, and grid interconnection create meaningful barriers that software-based AI tools cannot circumvent. However, Fermi scores PROTECTED rather than IMMUNE because: (1) the company has zero operational capacity, so the thesis is entirely unproven; (2) hyperscalers (Microsoft, Google, Amazon) are increasingly building their own power and data center solutions, potentially reducing demand for third-party infrastructure; and (3) AI compute efficiency improvements could moderate power demand growth below current projections. AI Opportunity (0/1): Fermi generates zero revenue from any source, including AI-related products or services. The company's entire business model depends on future AI power demand, but no quantifiable AI revenue exists today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Benzinga — Fermi Inc. (FRMI) Earnings Forecasts: Q1 2026 EPS -$0.30, Q2 2026 EPS -$0.04, Revenue $0 Through Q2, Q3/Q4 Estimates $6M/$25M, accessed October 2026</w:t>
      </w:r>
    </w:p>
    <w:p>
      <w:pPr>
        <w:spacing w:before="20" w:after="20"/>
        <w:ind w:left="170"/>
      </w:pPr>
      <w:r>
        <w:rPr>
          <w:rFonts w:ascii="Calibri" w:hAnsi="Calibri"/>
          <w:b/>
          <w:color w:val="4A6B25"/>
          <w:sz w:val="15"/>
        </w:rPr>
        <w:t xml:space="preserve">2. </w:t>
      </w:r>
      <w:r>
        <w:rPr>
          <w:rFonts w:ascii="Calibri" w:hAnsi="Calibri"/>
          <w:b w:val="0"/>
          <w:color w:val="3A4A28"/>
          <w:sz w:val="17"/>
        </w:rPr>
        <w:t>Newswire.com — 'Fermi Names Lee McIntire as Chief Executive Officer,' Former CH2M HILL CEO and TerraPower Leader, August 2026</w:t>
      </w:r>
    </w:p>
    <w:p>
      <w:pPr>
        <w:spacing w:before="20" w:after="20"/>
        <w:ind w:left="170"/>
      </w:pPr>
      <w:r>
        <w:rPr>
          <w:rFonts w:ascii="Calibri" w:hAnsi="Calibri"/>
          <w:b/>
          <w:color w:val="4A6B25"/>
          <w:sz w:val="15"/>
        </w:rPr>
        <w:t xml:space="preserve">3. </w:t>
      </w:r>
      <w:r>
        <w:rPr>
          <w:rFonts w:ascii="Calibri" w:hAnsi="Calibri"/>
          <w:b w:val="0"/>
          <w:color w:val="3A4A28"/>
          <w:sz w:val="17"/>
        </w:rPr>
        <w:t>BusinessWire — Securities Class Action Filed After $150M Customer Agreement Cancellation, Stock Drops 33%, Lupia v. Fermi Inc., January 2026</w:t>
      </w:r>
    </w:p>
    <w:p>
      <w:pPr>
        <w:spacing w:before="20" w:after="20"/>
        <w:ind w:left="170"/>
      </w:pPr>
      <w:r>
        <w:rPr>
          <w:rFonts w:ascii="Calibri" w:hAnsi="Calibri"/>
          <w:b/>
          <w:color w:val="4A6B25"/>
          <w:sz w:val="15"/>
        </w:rPr>
        <w:t xml:space="preserve">4. </w:t>
      </w:r>
      <w:r>
        <w:rPr>
          <w:rFonts w:ascii="Calibri" w:hAnsi="Calibri"/>
          <w:b w:val="0"/>
          <w:color w:val="3A4A28"/>
          <w:sz w:val="17"/>
        </w:rPr>
        <w:t>Nasdaq — Fermi Q1 Earnings Call Highlights: Project Matador 11-17 GW Target, Hillcore Partnership 2.6 GW, Texas Tech Relationship, May 2026</w:t>
      </w:r>
    </w:p>
    <w:p>
      <w:pPr>
        <w:spacing w:before="20" w:after="20"/>
        <w:ind w:left="170"/>
      </w:pPr>
      <w:r>
        <w:rPr>
          <w:rFonts w:ascii="Calibri" w:hAnsi="Calibri"/>
          <w:b/>
          <w:color w:val="4A6B25"/>
          <w:sz w:val="15"/>
        </w:rPr>
        <w:t xml:space="preserve">5. </w:t>
      </w:r>
      <w:r>
        <w:rPr>
          <w:rFonts w:ascii="Calibri" w:hAnsi="Calibri"/>
          <w:b w:val="0"/>
          <w:color w:val="3A4A28"/>
          <w:sz w:val="17"/>
        </w:rPr>
        <w:t>TipRanks — 'Fermi Inc. Strengthens Executive Team with Key Appointments,' Five-Year Employment Agreements, July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