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FTAI</w:t>
      </w:r>
      <w:r>
        <w:rPr>
          <w:rFonts w:ascii="Calibri" w:hAnsi="Calibri"/>
          <w:b/>
          <w:color w:val="1A2010"/>
          <w:sz w:val="40"/>
        </w:rPr>
        <w:t xml:space="preserve">  FTAI Aviation Ltd.</w:t>
      </w:r>
    </w:p>
    <w:p>
      <w:pPr>
        <w:spacing w:after="120"/>
      </w:pPr>
      <w:r>
        <w:rPr>
          <w:rFonts w:ascii="Calibri" w:hAnsi="Calibri"/>
          <w:b/>
          <w:color w:val="6E8450"/>
          <w:sz w:val="18"/>
        </w:rPr>
        <w:t>GROWTH SLEEVE · 2026-09-14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NASDAQ · United States</w:t>
      </w:r>
    </w:p>
    <w:p>
      <w:pPr>
        <w:spacing w:after="80"/>
      </w:pPr>
      <w:r>
        <w:rPr>
          <w:rFonts w:ascii="Calibri" w:hAnsi="Calibri"/>
          <w:b w:val="0"/>
          <w:color w:val="3A4A28"/>
          <w:sz w:val="20"/>
        </w:rPr>
        <w:t>FTAI Aviation is an integrated aerospace products and services company focused on CFM56 jet engine aftermarket maintenance, repair, and overhaul (MRO). The company operates through two segments: Aerospace Products (engine module MRO with proprietary PMA parts, producing 270 CFM56 modules in Q1 2026) and Aviation Leasing (aircraft and engine leasing through special purpose vehicles). FTAI internalized management from Fortress Investment Group in 2024. A third segment, Power (repurposed jet engine gas turbine power generation), targets commercial launch in Q4 2026. Revenue surged 65% YoY in Q1 2026 to $830.7M. Market cap is approximately $18.5B.</w:t>
      </w:r>
    </w:p>
    <w:p>
      <w:r>
        <w:rPr>
          <w:rFonts w:ascii="Calibri" w:hAnsi="Calibri"/>
          <w:b/>
          <w:color w:val="6E8450"/>
          <w:sz w:val="18"/>
        </w:rPr>
        <w:t>3,500 Employees · https://www.ftaiaviation.com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FTAI Aviation has executed one of the most dramatic business model transformations in aerospace over the past five years -- evolving from a passive, externally managed aircraft leasing company into a vertically integrated aerospace products manufacturer. CFM56 module production nearly doubled from 138 to 270 units in Q1 2026 vs Q1 2025, Aerospace Products revenue surged 104% YoY, and the management internalization from Fortress completed in 2024 [1]. The launch of the Power business (repurposing jet engines for distributed gas turbine power generation) represents yet another transformative product category. AI Deployment (0/2): No AI-powered products or quantified AI-driven operational efficiencies identified. MRO is a physical, skilled-labor-intensive operation with no disclosed AI integration. Market Share (2/2): FTAI has built a dominant position in the CFM56 aftermarket through proprietary PMA parts, vertically integrated module production, and exclusive access to aircraft feedstock via its leasing fleet. The company produces at scale that no independent competitor matches, with 1,050 CFM56 modules targeted for 2026 and strategic shift to larger airline customers expanding work scopes [1]. Product Pipeline (2/2): Power business commercial launch targeted Q4 2026 with nearly sold-out 2027 production already secured. The 2026 SPV for aircraft acquisitions is planned with first close end of Q2. Segment EBITDA guidance of $1.625B for 2026 provides specific revenue visibility [1]. R&amp;D Intensity (1/1): FTAI invests significantly in PMA development, engineering capabilities for engine modules, and the Power business technology -- above the investment level of typical aviation leasing peers and demonstrated by the 96% production ramp.</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FTAI Aviation's stated purpose centers on building the dominant aftermarket aerospace products platform -- a clear business strategy but generic and interchangeable with any industrial conglomerate's growth objective. The company does not articulate a vision beyond shareholder value creation and operational dominance. Community Impact (0/2): No evidence of charitable giving, foundation activity, or distinctive community programs identified. The company's public communications focus entirely on financial results and operational metrics. Employee Retention (0/2): Glassdoor reviews raise serious cultural concerns -- employees describe a 'pervasive culture of backstabbing,' managers routinely taking credit for peers' work, favoritism, and engineers being asked to 'bend their moral code on a daily basis' [4]. This suggests a low-retention, low-trust environment inconsistent with mission-driven inspiration. Insider Buying (0/2): No evidence of meaningful net insider buying by executives. CEO Joe Adams' compensation is tied to Fortress-era management structures rather than personal conviction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 strong growth metrics offset by extreme leverage. D/E of 865% scores 0.0, well above the 300% floor -- FTAI's capital structure relies heavily on debt financing through SPV warehouse facilities ($3.5B) and revolving credit ($2.025B) to fund aircraft and engine acquisitions [1][2]. ROE of 174.46% is amplified by the thin equity base but exceeds the 15% target. Revenue growth YoY of 65% and estimated 5-year CAGR of ~35% both far exceed the 10% target. Forward P/E of 20.0x is right at the 20x target. Profit margin of 15.94% scores 0.80 against the 20% target -- strong for an industrial MRO company but below the full-credit threshold. Forward PEG of 0.57 is well below the 1.0 target, reflecting massive earnings growth at a reasonable multiple [2]. Liquidity floor easily cleared at ~$215M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FTAI Aviation presents a paradox -- exceptional strategic courage and existential flexibility (transforming from a passive leasing company into a dominant MRO manufacturer) combined with a deeply troubled organizational culture and no articulated purpose beyond dominance and shareholder returns. The business transformation under CEO Joe Adams demonstrates willingness to make bold, long-term bets (Power business, management internalization, massive production scaling), but the Glassdoor feedback and short-seller controversy suggest the company may be optimizing for metrics rather than building an enduring institution. The culture of backstabbing and pressure on engineers to compromise integrity is the antithesis of Sinek's trusting teams.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FTAI's driving purpose is to build the dominant aftermarket aerospace products platform and maximize shareholder returns. CEO Joe Adams' strategic vision is clear and well-executed, but it is a competitive strategy, not a Just Cause -- it does not articulate a future state that inspires sacrifice or commitment beyond financial outcomes [5]. The company exists to win in its market, not to serve a purpose larger than itself. No mission statement or vision connecting the company's work to broader societal value was identified.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describe a fundamentally low-trust environment. Employees report 'a pervasive culture of backstabbing, where individuals are often rewarded for undermining others,' managers who 'routinely take credit for the work of their peers,' and engineers 'asked to bend their moral code on a daily basis' [4]. This is precisely the anti-pattern Sinek warns about -- people spending energy protecting themselves rather than advancing a shared cause. The short-seller allegations about financial presentation practices (Muddy Waters, Snowcap) and the board's refusal to provide specific rebuttals further erode organizational trust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FTAI's competitive language is oriented toward market dominance rather than self-improvement. The company positions itself as building the dominant aerospace products platform, emphasizing scale advantages and competitive moats. No evidence of management commentary acknowledging competitors' strengths or framing competition as motivation for improvement. The competitive posture is zero-sum -- building barriers and capturing market share.</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FTAI Aviation has fundamentally reinvented itself twice -- first from a passive, externally managed aircraft leasing vehicle into a vertically integrated aerospace products manufacturer (with module production scaling from near-zero to 1,050 annual target), and second with the launch of the Power business repurposing jet engine technology for distributed gas turbine power generation [1][5]. Each pivot represented a genuine transformation of the company's identity and competitive position, not incremental evolution. The management internalization from Fortress in 2024 completed the shift from a financial vehicle to an operating company.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FTAI has demonstrated a pattern of bold, costly long-term bets. The decision to build the MRO manufacturing platform required massive capital investment (leverage peaked at ~5x, now 2.3x), the management internalization involved buying out Fortress's management contract, and the Power business launch requires pre-revenue R&amp;D investment with commercial launch not until Q4 2026 [1]. The company accepted years of negative free cash flow (-$962M FCF currently) to build long-term production capability, consistently choosing capability investment over short-term earnings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FTAI Aviation at 20x forward earnings is a unique aerospace growth compounder -- Q1 2026 revenue of $830.7M (+65% YoY) was driven by CFM56 module production doubling to 270 units, with Aerospace Products EBITDA surging 70% YoY to $222.6M at a 30% margin [1]. The 2026 segment EBITDA target of $1.625B ($1.05B Aerospace Products + $575M Aviation Leasing) implies continued rapid scaling, and FY2026 consensus EPS of $7.10 (+90% from FY2025) reflects the operating leverage of the manufacturing ramp. Forward PEG of 0.57 suggests the market is not fully pricing the growth trajectory, and the Power business (commercial launch Q4 2026, nearly sold-out 2027 production) represents an optionality call on a new revenue stream. Leverage has declined from ~5x to 2.3x, and the revolving credit facility upsized to $2.025B provides ample liquidity for continued growth investment.</w:t>
      </w:r>
    </w:p>
    <w:p>
      <w:pPr>
        <w:spacing w:after="120"/>
      </w:pPr>
      <w:r>
        <w:rPr>
          <w:rFonts w:ascii="Calibri" w:hAnsi="Calibri"/>
          <w:b w:val="0"/>
          <w:color w:val="3A4A28"/>
          <w:sz w:val="20"/>
        </w:rPr>
        <w:t>The bear case centers on financial transparency, extreme leverage, and culture risk. The Muddy Waters and Snowcap short-seller reports alleged that FTAI characterizes whole engine sales as module sales to inflate reported volumes and manipulates expense categorization to inflate EBITDA margins [3]. While the board's independent review found these claims meritless, the company provided no specific rebuttals, and an ongoing investor lawsuit (Hagens Berman) seeks damages for the class period. D/E of 865% reflects a capital structure dependent on warehouse debt facilities ($3.5B) and revolving credit ($2.025B) that could seize during a credit market dislocation. Negative free cash flow of -$962M despite $477M in net income reveals the capital intensity of the growth strategy. Glassdoor reviews describing engineers pressured to 'bend their moral code' are particularly concerning alongside the short-seller allegations about financial reporting [4]. The Inspire Impact Score of 0 (MIXED) reflects neutral faith alignment.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CFM56 module production scaling toward 1,050 annual target in 2026 -- each incremental module at 30% Aerospace Products margin drives significant operating leverage, with Q3/Q4 EPS forecasts of $1.97 and $2.12 implying accelerating earnings [1]</w:t>
      </w:r>
    </w:p>
    <w:p>
      <w:pPr>
        <w:spacing w:before="40" w:after="40"/>
        <w:ind w:left="283"/>
      </w:pPr>
      <w:r>
        <w:rPr>
          <w:rFonts w:ascii="Calibri" w:hAnsi="Calibri"/>
          <w:b/>
          <w:color w:val="4A6B25"/>
          <w:sz w:val="20"/>
        </w:rPr>
        <w:t xml:space="preserve">2. </w:t>
      </w:r>
      <w:r>
        <w:rPr>
          <w:rFonts w:ascii="Calibri" w:hAnsi="Calibri"/>
          <w:b w:val="0"/>
          <w:color w:val="3A4A28"/>
          <w:sz w:val="20"/>
        </w:rPr>
        <w:t>Power business commercial launch in Q4 2026 with nearly sold-out 2027 production could unlock a new revenue stream and valuation re-rating as the market assigns value to this optionality [1]</w:t>
      </w:r>
    </w:p>
    <w:p>
      <w:pPr>
        <w:spacing w:before="40" w:after="40"/>
        <w:ind w:left="283"/>
      </w:pPr>
      <w:r>
        <w:rPr>
          <w:rFonts w:ascii="Calibri" w:hAnsi="Calibri"/>
          <w:b/>
          <w:color w:val="4A6B25"/>
          <w:sz w:val="20"/>
        </w:rPr>
        <w:t xml:space="preserve">3. </w:t>
      </w:r>
      <w:r>
        <w:rPr>
          <w:rFonts w:ascii="Calibri" w:hAnsi="Calibri"/>
          <w:b w:val="0"/>
          <w:color w:val="3A4A28"/>
          <w:sz w:val="20"/>
        </w:rPr>
        <w:t>Leverage reduction from 2.3x toward sub-2x as earnings scale faster than debt, potentially triggering credit upgrades and lower borrowing costs across the $5.5B+ debt 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Short-seller allegations by Muddy Waters and Snowcap about financial reporting practices remain unresolved despite board dismissal -- the ongoing Hagens Berman investor lawsuit and lack of specific rebuttals create an overhang that could resurface with additional scrutiny [3]</w:t>
      </w:r>
    </w:p>
    <w:p>
      <w:pPr>
        <w:spacing w:before="40" w:after="40"/>
        <w:ind w:left="283"/>
      </w:pPr>
      <w:r>
        <w:rPr>
          <w:rFonts w:ascii="Calibri" w:hAnsi="Calibri"/>
          <w:b/>
          <w:color w:val="4A6B25"/>
          <w:sz w:val="20"/>
        </w:rPr>
        <w:t xml:space="preserve">2. </w:t>
      </w:r>
      <w:r>
        <w:rPr>
          <w:rFonts w:ascii="Calibri" w:hAnsi="Calibri"/>
          <w:b w:val="0"/>
          <w:color w:val="3A4A28"/>
          <w:sz w:val="20"/>
        </w:rPr>
        <w:t>Extreme leverage (D/E 865%, negative FCF of -$962M) makes FTAI vulnerable to a credit market freeze or covenant breach -- the business requires continuous access to warehouse facilities and revolving credit to fund aircraft acquisitions and working capital [2]</w:t>
      </w:r>
    </w:p>
    <w:p>
      <w:pPr>
        <w:spacing w:before="40" w:after="40"/>
        <w:ind w:left="283"/>
      </w:pPr>
      <w:r>
        <w:rPr>
          <w:rFonts w:ascii="Calibri" w:hAnsi="Calibri"/>
          <w:b/>
          <w:color w:val="4A6B25"/>
          <w:sz w:val="20"/>
        </w:rPr>
        <w:t xml:space="preserve">3. </w:t>
      </w:r>
      <w:r>
        <w:rPr>
          <w:rFonts w:ascii="Calibri" w:hAnsi="Calibri"/>
          <w:b w:val="0"/>
          <w:color w:val="3A4A28"/>
          <w:sz w:val="20"/>
        </w:rPr>
        <w:t>Toxic organizational culture described in Glassdoor reviews -- backstabbing, credit theft, engineers pressured to compromise integrity -- creates retention risk for the skilled technicians essential to scaling module production, and could signal deeper governance problems aligned with short-seller concerns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Aviation MRO is a physical-world, heavily regulated activity that AI structurally cannot displace. Jet engine module disassembly, inspection, repair, and reassembly require FAA Part 145 certification, hands-on skilled technicians, specialized tooling, and physical infrastructure that no software can replicate. FTAI's proprietary PMA parts provide additional regulatory and IP moats -- each PMA requires FAA engineering approval that takes years to obtain [1]. The aviation leasing business is protected by capital intensity, long-term contractual relationships, and physical asset ownership. AI could eventually assist in predictive maintenance diagnostics and visual inspection, but the core MRO labor and regulatory framework remains structurally immune to AI substitution. AI Opportunity (0/1): FTAI generates no revenue from AI products or services. The company may benefit from AI-assisted maintenance scheduling and diagnostics in the future but has not disclosed any AI-related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FTAI Aviation Q1 2026 Earnings -- Revenue $830.7M (+65% YoY), Adjusted EBITDA $325.6M, 270 CFM56 Modules (+96%), Segment EBITDA Target $1.625B, FCF Guidance $915M, Leverage 2.3x, April 2026</w:t>
      </w:r>
    </w:p>
    <w:p>
      <w:pPr>
        <w:spacing w:before="20" w:after="20"/>
        <w:ind w:left="170"/>
      </w:pPr>
      <w:r>
        <w:rPr>
          <w:rFonts w:ascii="Calibri" w:hAnsi="Calibri"/>
          <w:b/>
          <w:color w:val="4A6B25"/>
          <w:sz w:val="15"/>
        </w:rPr>
        <w:t xml:space="preserve">2. </w:t>
      </w:r>
      <w:r>
        <w:rPr>
          <w:rFonts w:ascii="Calibri" w:hAnsi="Calibri"/>
          <w:b w:val="0"/>
          <w:color w:val="3A4A28"/>
          <w:sz w:val="17"/>
        </w:rPr>
        <w:t>StockAnalysis, GuruFocus -- FTAI Key Statistics: PE 39.08, Forward PE 20.01, PEG 0.57, D/E 865%, ROE 174.46%, Profit Margin 15.94%, Price $180.19, Avg Volume 1.19M,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FTAI Aviation Short-Seller Controversy -- Muddy Waters Research and Snowcap Research Reports January 2025, Board Independent Review Found Claims Meritless February 2025, Hagens Berman Investor Lawsuit Ongoing</w:t>
      </w:r>
    </w:p>
    <w:p>
      <w:pPr>
        <w:spacing w:before="20" w:after="20"/>
        <w:ind w:left="170"/>
      </w:pPr>
      <w:r>
        <w:rPr>
          <w:rFonts w:ascii="Calibri" w:hAnsi="Calibri"/>
          <w:b/>
          <w:color w:val="4A6B25"/>
          <w:sz w:val="15"/>
        </w:rPr>
        <w:t xml:space="preserve">4. </w:t>
      </w:r>
      <w:r>
        <w:rPr>
          <w:rFonts w:ascii="Calibri" w:hAnsi="Calibri"/>
          <w:b w:val="0"/>
          <w:color w:val="3A4A28"/>
          <w:sz w:val="17"/>
        </w:rPr>
        <w:t>Glassdoor -- FTAI Aviation Employee Reviews: Culture of backstabbing, managers taking credit, engineers pressured to bend moral code, favoritism in leadership</w:t>
      </w:r>
    </w:p>
    <w:p>
      <w:pPr>
        <w:spacing w:before="20" w:after="20"/>
        <w:ind w:left="170"/>
      </w:pPr>
      <w:r>
        <w:rPr>
          <w:rFonts w:ascii="Calibri" w:hAnsi="Calibri"/>
          <w:b/>
          <w:color w:val="4A6B25"/>
          <w:sz w:val="15"/>
        </w:rPr>
        <w:t xml:space="preserve">5. </w:t>
      </w:r>
      <w:r>
        <w:rPr>
          <w:rFonts w:ascii="Calibri" w:hAnsi="Calibri"/>
          <w:b w:val="0"/>
          <w:color w:val="3A4A28"/>
          <w:sz w:val="17"/>
        </w:rPr>
        <w:t>FTAI Aviation Corporate -- Management Internalization from Fortress 2024, CEO Joe Adams, Power Business Q4 2026 Commercial Launch, Nearly Sold-Out 2027 Production</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