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w:t>
      </w:r>
      <w:r>
        <w:rPr>
          <w:rFonts w:ascii="Calibri" w:hAnsi="Calibri"/>
          <w:b/>
          <w:color w:val="1A2010"/>
          <w:sz w:val="40"/>
        </w:rPr>
        <w:t xml:space="preserve">  Ford Motor Company</w:t>
      </w:r>
    </w:p>
    <w:p>
      <w:pPr>
        <w:spacing w:after="120"/>
      </w:pPr>
      <w:r>
        <w:rPr>
          <w:rFonts w:ascii="Calibri" w:hAnsi="Calibri"/>
          <w:b/>
          <w:color w:val="6E8450"/>
          <w:sz w:val="18"/>
        </w:rPr>
        <w:t>DIVIDEND SLEEVE · 2026-10-05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NYSE · United States</w:t>
      </w:r>
    </w:p>
    <w:p>
      <w:pPr>
        <w:spacing w:after="80"/>
      </w:pPr>
      <w:r>
        <w:rPr>
          <w:rFonts w:ascii="Calibri" w:hAnsi="Calibri"/>
          <w:b w:val="0"/>
          <w:color w:val="3A4A28"/>
          <w:sz w:val="20"/>
        </w:rPr>
        <w:t>Ford Motor Company develops, delivers, and services Ford trucks, SUVs, commercial vans, cars, and Lincoln luxury vehicles worldwide. The company operates through Ford Blue (ICE/hybrid), Ford Model e (EVs), Ford Pro (commercial fleet), and Ford Credit (financing) segments. Q1 2026 revenue of $43.3B (+6% YoY) with net income of $2.55B (+441% YoY). Q2 2026 automotive revenue of $44.89B with adjusted EPS of $0.42 beating estimates. Full-year 2026 EBIT guidance raised to $10-11B after strong Q1 results. The stock has declined 15% from $14.25 to $12.10 amid GAAP losses from EV writedowns and restructuring. Founded in 1903, headquartered in Dearborn, Michigan.</w:t>
      </w:r>
    </w:p>
    <w:p>
      <w:r>
        <w:rPr>
          <w:rFonts w:ascii="Calibri" w:hAnsi="Calibri"/>
          <w:b/>
          <w:color w:val="6E8450"/>
          <w:sz w:val="18"/>
        </w:rPr>
        <w:t>169,000 Employees · https://www.ford.com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Ford's reorganization into Ford Blue, Model e, and Ford Pro segments was a significant structural transformation, and strong Q1 2026 results (net income up 441%) validated the profitability-first strategy, prompting FY2026 EBIT guidance raise to $10-11B [1]. The F-150 Lightning and Mustang Mach-E established Ford in the EV market, though Model e continues generating deep losses. AI Deployment (1/2): Ford appointed Chief AI and Data Officer Mano Mannoochahr (from John Deere), established a new Product Creation and Industrialization Organization, and is integrating AI frameworks with quality processes for real-time predictive intervention [2]. CEO Farley says Ford is 'getting really close' to Level 3 autonomous capability with commercial launch targeted as early as 2026 [2]. However, AI deployment is a work in progress — Ford previously replaced quality inspectors with AI and had to rehire experienced specialists to fix resulting issues. Market Share (2/2): Ford maintains dominant U.S. market positions with F-Series as America's best-selling truck for 48+ consecutive years and Ford Pro as the leading commercial fleet provider, generating industry-leading margins [1]. Q1 2026 showed strong pricing power with a richer mix of commercial and off-road trims. Product Pipeline (0/2): Ford's product pipeline is in flux — Level 3 autonomy is being demonstrated but has no firm commercial launch date, and the EV product roadmap has been scaled back after multi-billion-dollar Model e losses. No specific next-gen products with firm timelines and revenue visibility were identified. R&amp;D Intensity (1/1): Ford invests approximately $8-9B annually in R&amp;D (~5% of revenue), above the traditional auto industry average, funding EV development, autonomous driving, and AI-powered manufacturing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Ford's purpose — helping 'build a better world, where every person is free to move and pursue their dreams' — directly connects to Henry Ford's 1903 vision of democratizing mobility and has been validated by 123 years of making vehicles accessible to the mass market [3]. CEO Farley's stated goal to 'redefine the relationship between people and their vehicles' extends this legacy into the AI and autonomy era. The mission is specific, thoughtful, and distinctively Ford's — the Model T literally created the middle class auto market. Community Impact (1/2): Ford's Sustainable Financing Framework covers clean transportation, clean manufacturing, making lives better, and community revitalization. Ford Fund supports workforce development and disaster relief. U.S. manufacturing operations sustain 169,000 direct jobs. Ford has published sustainability reports for 26 consecutive years — the first automaker to do so [4][5]. Employee Retention (1/2): 169,000 employees with Glassdoor 3.9/5 (76% recommend, 70% approve of CEO Farley), but mixed culture reviews citing both positive flexibility and concerns about strategic vision and favoritism [3]. The 15% stock price decline likely weighs on employee morale and business outlook sentiment. Insider Buying (2/2): Executive Chair Bill Ford Jr. purchased 140,000 shares at $13.82 ($1.93M) in February 2026, and Director John Thornton also bought shares — meaningful net insider buying by the founding family's leader demonstrates personal conviction in the long-term story despite subsequent price decline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Ford's financial profile has deteriorated significantly since the prior screen. ROE swung from +13% to -18.25% (scoring 0, 1x weight) due to GAAP losses from EV writedowns and restructuring, and profit margin turned negative at -3.94% (scoring 0) [7]. D/E of 456.7% is above the 300% floor (scoring 0), driven by Ford Credit's captive financing — typical for auto/financial hybrids but mechanically punitive [7]. The bright spots: Forward P/E of 6.19 scores 1.0 (deep value on adjusted earnings), payout ratio of ~31% scores 1.0, and 5-year dividend growth CAGR of ~5% scores 0.83 at 2x weight [7]. Revenue growth YoY of -3.8% (Q2) scores 0.54, and 5-year revenue CAGR of ~5.5% scores 0.70 [1]. Consecutive years paid: 5 (since 2021 resumption, scoring 0.5 at 2x weight). Weighted sum 6.0/12 yields Infrastructure 5. Liquidity is exceptional: $12.10 x ~48M avg vol = ~$582M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Ford demonstrates a mixed infinite game profile. The company's 123-year history and Henry Ford's legacy of democratizing mobility provide a genuine foundation for a Just Cause, and Executive Chair Bill Ford Jr.'s $1.93M personal share purchase at $13.82 reinforces family commitment even as the stock declined further to $12.10. However, the EV strategy has vacillated between aggressive commitment and retreat as Model e losses mounted, the competitive language around trucks and market share is deeply finite, and the GAAP losses creating negative ROE of -18% suggest the current transition is exacting a severe financial toll.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Ford's purpose of democratizing mobility has genuine historical depth — Henry Ford literally invented affordable personal transportation with the Model T, and the mission has endured through 123 years, two World Wars, and multiple industry upheavals [3]. The current commitment to sustainable mobility through EVs and AI-powered vehicles extends this legacy. However, Ford often defaults to finite market-share language ('America's best-selling truck for 48 years') rather than cause-driven positioning, and the Model e retreat under financial pressure suggests the cause yields to pragmatism when costs mount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3.9/5.0 with 76% recommendation rate is respectable for a 169,000-employee manufacturer, and 70% approve of CEO Farley's leadership [3]. However, mixed culture reviews cite concerns about strategic vision, favoritism, and toxic dynamics in some areas. The stock's 15% decline from $14.25 to $12.10, GAAP losses creating negative earnings, and the cultural friction between Ford Blue's manufacturing heritage and Model e's software ambitions create organizational anxiety during a difficult transition period.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Ford's competitive language remains overwhelmingly finite — centered on 'best-selling truck for 48 consecutive years,' market share rankings, and beating GM and Toyota in specific segments [1]. The EV strategy was framed as 'catching Tesla' rather than learning from Tesla's vertically integrated manufacturing and direct-sales approach. There is limited evidence of management citing competitors' strengths as genuine motivation for self-improvement rather than competitive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restructuring into Ford Blue, Model e, and Ford Pro was a significant structural transformation that acknowledged the EV future while protecting the profitable ICE business [1]. Ford's 123-year history includes pivots from Model T mass production to wartime manufacturing to global expansion to trucks/SUVs. The new Product Creation and Industrialization Organization shows continued organizational evolution [2]. However, the multi-billion-dollar losses at Model e with scaling back of EV ambitions suggest the current pivot is being executed with one foot in and one foot out.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Executive Chair Bill Ford Jr.'s $1.93M share purchase at $13.82 in February 2026 demonstrates personal conviction, now underwater at $12.10 [6]. The initial $50B EV investment commitment was bold, and raising FY2026 EBIT guidance to $10-11B after strong Q1 results shows operational confidence [1]. However, Ford has scaled back EV production targets and Model e ambitions as losses mounted to multi-billion-dollar levels, and the AI quality inspection failure — replacing experienced workers with AI then reversing course — reveals reactive rather than strategic decision-making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Ford at $12.10 is a deep-value dividend play trading at just 6.2x forward earnings with a 4.96% dividend yield supported by a 31% payout ratio on forward EPS of $1.96 [7]. Adjusted operations remain strong — FY2026 EBIT guidance was raised to $10-11B after Q1 delivered $43.3B revenue (+6%) and $2.55B net income (+441% YoY), and Q2 adjusted EPS of $0.42 beat estimates [1]. Ford Pro commercial fleet business generates industry-leading margins, F-Series dominates U.S. truck sales, and the appointment of Chief AI Officer Mannoochahr positions Ford's manufacturing operations for cost optimization and eventual autonomous driving commercialization [2]. Executive Chair Bill Ford Jr.'s $1.93M personal share purchase demonstrates founding-family conviction [6]. The company's 123-year track record of surviving industry upheavals provides resilience most competitors cannot match.</w:t>
      </w:r>
    </w:p>
    <w:p>
      <w:pPr>
        <w:spacing w:after="120"/>
      </w:pPr>
      <w:r>
        <w:rPr>
          <w:rFonts w:ascii="Calibri" w:hAnsi="Calibri"/>
          <w:b w:val="0"/>
          <w:color w:val="3A4A28"/>
          <w:sz w:val="20"/>
        </w:rPr>
        <w:t>The bear case is amplified by deteriorating GAAP metrics. ROE swung to -18.25% and profit margin to -3.94% due to EV writedowns and restructuring charges, creating a trailing GAAP EPS loss of -$1.88 despite adjusted profitability [7]. Model e continues generating multi-billion-dollar annual losses with no clear timeline to profitability, dragging group margins despite Ford Blue's strength [1]. D/E of 457% (including Ford Credit leverage) leaves minimal buffer in a recession, and the 15% stock decline from $14.25 to $12.10 reflects market skepticism about the sustainability of adjusted earnings improvements. The dividend, while currently covered at 31% payout, was cut in both 2008 and 2020, and Ford's adjusted free cash flow must cover both the ~$2.4B annual dividend and $9.5-10.5B in capital spending [1]. Autonomous driving disruption from Waymo and Tesla FSD remains a medium-term structural risk to personal vehicle ownership [2]. The Inspire Impact Score of -49 (MISALIGNED) limits allocation for faith-based investors despite 18 positive ESG attributions [5]. Product recalls and a $19.2M fine for business ethics issues add governance concerns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Ford Pro commercial fleet business achieving sustained margin expansion through fleet electrification and recurring software-defined services revenue — FY2026 targets nearly 8% annual growth toward $15B in services revenue, potentially justifying standalone valuation uplift [1]</w:t>
      </w:r>
    </w:p>
    <w:p>
      <w:pPr>
        <w:spacing w:before="40" w:after="40"/>
        <w:ind w:left="283"/>
      </w:pPr>
      <w:r>
        <w:rPr>
          <w:rFonts w:ascii="Calibri" w:hAnsi="Calibri"/>
          <w:b/>
          <w:color w:val="4A6B25"/>
          <w:sz w:val="20"/>
        </w:rPr>
        <w:t xml:space="preserve">2. </w:t>
      </w:r>
      <w:r>
        <w:rPr>
          <w:rFonts w:ascii="Calibri" w:hAnsi="Calibri"/>
          <w:b w:val="0"/>
          <w:color w:val="3A4A28"/>
          <w:sz w:val="20"/>
        </w:rPr>
        <w:t>FY2026 adjusted EBIT guidance of $10-11B and adjusted free cash flow of $5-6B demonstrating operational leverage; GAAP to adjusted reconciliation narrowing would significantly improve the stock's perception [1]</w:t>
      </w:r>
    </w:p>
    <w:p>
      <w:pPr>
        <w:spacing w:before="40" w:after="40"/>
        <w:ind w:left="283"/>
      </w:pPr>
      <w:r>
        <w:rPr>
          <w:rFonts w:ascii="Calibri" w:hAnsi="Calibri"/>
          <w:b/>
          <w:color w:val="4A6B25"/>
          <w:sz w:val="20"/>
        </w:rPr>
        <w:t xml:space="preserve">3. </w:t>
      </w:r>
      <w:r>
        <w:rPr>
          <w:rFonts w:ascii="Calibri" w:hAnsi="Calibri"/>
          <w:b w:val="0"/>
          <w:color w:val="3A4A28"/>
          <w:sz w:val="20"/>
        </w:rPr>
        <w:t>Level 3 autonomous driving commercialization — CEO Farley says Ford is 'getting really close' to a mass-market capability, and the new Chief AI Officer and Product Creation organization signal institutional commitment to making it real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Model e EV losses continuing at multi-billion-dollar annual run rate with no clear timeline to profitability, compressing GAAP ROE to -18.25% and profit margin to -3.94% while consuming cash that constrains dividends and Ford Blue investment [1][7]</w:t>
      </w:r>
    </w:p>
    <w:p>
      <w:pPr>
        <w:spacing w:before="40" w:after="40"/>
        <w:ind w:left="283"/>
      </w:pPr>
      <w:r>
        <w:rPr>
          <w:rFonts w:ascii="Calibri" w:hAnsi="Calibri"/>
          <w:b/>
          <w:color w:val="4A6B25"/>
          <w:sz w:val="20"/>
        </w:rPr>
        <w:t xml:space="preserve">2. </w:t>
      </w:r>
      <w:r>
        <w:rPr>
          <w:rFonts w:ascii="Calibri" w:hAnsi="Calibri"/>
          <w:b w:val="0"/>
          <w:color w:val="3A4A28"/>
          <w:sz w:val="20"/>
        </w:rPr>
        <w:t>Cyclical auto demand vulnerability with 457% D/E leverage (including Ford Credit) — a U.S. recession would compress truck/SUV pricing power while amplifying downside risk; the stock's 15% decline already reflects elevated cyclical concern [7]</w:t>
      </w:r>
    </w:p>
    <w:p>
      <w:pPr>
        <w:spacing w:before="40" w:after="40"/>
        <w:ind w:left="283"/>
      </w:pPr>
      <w:r>
        <w:rPr>
          <w:rFonts w:ascii="Calibri" w:hAnsi="Calibri"/>
          <w:b/>
          <w:color w:val="4A6B25"/>
          <w:sz w:val="20"/>
        </w:rPr>
        <w:t xml:space="preserve">3. </w:t>
      </w:r>
      <w:r>
        <w:rPr>
          <w:rFonts w:ascii="Calibri" w:hAnsi="Calibri"/>
          <w:b w:val="0"/>
          <w:color w:val="3A4A28"/>
          <w:sz w:val="20"/>
        </w:rPr>
        <w:t>Autonomous driving disruption from Waymo and Tesla FSD potentially reducing personal vehicle ownership over the medium term, structurally shrinking Ford's addressable retail market while Ford's own Level 3 program remains in prototype phase with no firm commercial launch date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 PROTECTED): Ford's core business is physical vehicle manufacturing and sales — a physical product that AI cannot digitally replicate. Ford Pro's commercial fleet operations require physical service infrastructure that AI structurally cannot displace. However, autonomous driving (Waymo, Tesla FSD) represents a real long-term disruption risk to personal vehicle ownership if robotaxi fleets reduce the need for personally owned vehicles [2]. CEO Farley himself acknowledges AI's transformative potential, and Ford's response — pursuing Level 3 autonomy and appointing Chief AI Officer Mannoochahr — is defensive rather than leading the disruption. Ford's manufacturing, supply chain, and dealership network create high barriers that AI alone cannot overcome, but the 5-10 year autonomous driving transition is a genuine structural risk. AI Opportunity (1/1): Ford generates AI-adjacent revenue through BlueCruise hands-free driving subscriptions, Latitude AI autonomous driving development, AI-powered fleet management through Ford Pro, and the Microsoft industrial AI partnership. The appointment of Chief AI and Data Officer Mano Mannoochahr and establishment of a new AI-focused Product Creation organization signal growing organizational commitment to AI monetization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Ford Motor Company Q1 and Q2 2026 Earnings — Q1 Revenue $43.3B (+6%), Net Income $2.55B (+441%), Q2 Auto Revenue $44.89B, Adjusted EPS $0.42 (Beat); FY2026 EBIT Guidance Raised to $10-11B; Services Revenue Targeting $15B — CNBC, Seeking Alpha, S&amp;P Global, April-July 2026</w:t>
      </w:r>
    </w:p>
    <w:p>
      <w:pPr>
        <w:spacing w:before="20" w:after="20"/>
        <w:ind w:left="170"/>
      </w:pPr>
      <w:r>
        <w:rPr>
          <w:rFonts w:ascii="Calibri" w:hAnsi="Calibri"/>
          <w:b/>
          <w:color w:val="4A6B25"/>
          <w:sz w:val="15"/>
        </w:rPr>
        <w:t xml:space="preserve">2. </w:t>
      </w:r>
      <w:r>
        <w:rPr>
          <w:rFonts w:ascii="Calibri" w:hAnsi="Calibri"/>
          <w:b w:val="0"/>
          <w:color w:val="3A4A28"/>
          <w:sz w:val="17"/>
        </w:rPr>
        <w:t>Ford Motor AI and Autonomy Strategy — Chief AI Officer Mano Mannoochahr (from John Deere), New Product Creation &amp; Industrialization Organization, Microsoft Industrial AI Roadmap, Level 3 Autonomy Progress, AI Quality Framework — Klover.ai, KarvTechInsider, FromTheRoad.Ford.com, 2026</w:t>
      </w:r>
    </w:p>
    <w:p>
      <w:pPr>
        <w:spacing w:before="20" w:after="20"/>
        <w:ind w:left="170"/>
      </w:pPr>
      <w:r>
        <w:rPr>
          <w:rFonts w:ascii="Calibri" w:hAnsi="Calibri"/>
          <w:b/>
          <w:color w:val="4A6B25"/>
          <w:sz w:val="15"/>
        </w:rPr>
        <w:t xml:space="preserve">3. </w:t>
      </w:r>
      <w:r>
        <w:rPr>
          <w:rFonts w:ascii="Calibri" w:hAnsi="Calibri"/>
          <w:b w:val="0"/>
          <w:color w:val="3A4A28"/>
          <w:sz w:val="17"/>
        </w:rPr>
        <w:t>Ford Motor Corporate Profile — 123-Year History, CEO Jim Farley (Since 2020), Mission Statement, Glassdoor 3.9/5 (76% Recommend, 70% Approve CEO), 169K Employees — Ford.com, Glassdoor/Comparably,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Ford Motor Sustainability — Sustainable Financing Framework, Clean Transportation/Manufacturing, 26 Years of Sustainability Reporting (First Automaker), Ford Fund — Ford Corporate, ESG NDR 2025</w:t>
      </w:r>
    </w:p>
    <w:p>
      <w:pPr>
        <w:spacing w:before="20" w:after="20"/>
        <w:ind w:left="170"/>
      </w:pPr>
      <w:r>
        <w:rPr>
          <w:rFonts w:ascii="Calibri" w:hAnsi="Calibri"/>
          <w:b/>
          <w:color w:val="4A6B25"/>
          <w:sz w:val="15"/>
        </w:rPr>
        <w:t xml:space="preserve">5. </w:t>
      </w:r>
      <w:r>
        <w:rPr>
          <w:rFonts w:ascii="Calibri" w:hAnsi="Calibri"/>
          <w:b w:val="0"/>
          <w:color w:val="3A4A28"/>
          <w:sz w:val="17"/>
        </w:rPr>
        <w:t>Ford Motor ESG Controversies — ESG Risk Score 27, 'Significant' Controversy Level, Vehicle Recalls (Fire Risk), $19.2M Business Ethics Fine, Carbon Neutrality 2050 Target — Yahoo Finance ESG, Panmore,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Ford Motor Insider Transactions — Executive Chair Bill Ford Jr. Bought 140,000 Shares at $13.82 ($1.93M, Now Underwater at $12.10), Director Thornton Purchase — Seeking Alpha, Yahoo Finance, February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F Key Statistics: Stock Price $12.10, Forward P/E 6.19, PEG 8.48, D/E 457%, ROE -18.25%, Profit Margin -3.94%, Forward EPS $1.96, Dividend Yield 4.96%, Avg Volume 48.1M,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