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GELS</w:t>
      </w:r>
      <w:r>
        <w:rPr>
          <w:rFonts w:ascii="Calibri" w:hAnsi="Calibri"/>
          <w:b/>
          <w:color w:val="1A2010"/>
          <w:sz w:val="40"/>
        </w:rPr>
        <w:t xml:space="preserve">  Gelteq Limited</w:t>
      </w:r>
    </w:p>
    <w:p>
      <w:pPr>
        <w:spacing w:after="120"/>
      </w:pPr>
      <w:r>
        <w:rPr>
          <w:rFonts w:ascii="Calibri" w:hAnsi="Calibri"/>
          <w:b/>
          <w:color w:val="6E8450"/>
          <w:sz w:val="18"/>
        </w:rPr>
        <w:t>GROWTH SLEEVE · 2026-09-30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Drug Manufacturers - Specialty &amp; Generic · NASDAQ · Australia</w:t>
      </w:r>
    </w:p>
    <w:p>
      <w:pPr>
        <w:spacing w:after="80"/>
      </w:pPr>
      <w:r>
        <w:rPr>
          <w:rFonts w:ascii="Calibri" w:hAnsi="Calibri"/>
          <w:b w:val="0"/>
          <w:color w:val="3A4A28"/>
          <w:sz w:val="20"/>
        </w:rPr>
        <w:t>Gelteq Limited is an Australian micro-cap company focused on developing and commercializing white-label gel-based delivery solutions for humans and animals. The technology, developed in collaboration with Monash University's Medicines Manufacturing Innovation Centre (MMIC), offers edible gels for prescription drugs, nutraceuticals, pet care, sports nutrition, and over-the-counter products, designed to enhance bioavailability, improve patient compliance, and enable precise dosing. Founded in 2017 by CEO Nathan Givoni (a dietitian) and headquartered in Clayton, Australia. Market cap approximately $5.7M with $472K TTM revenue and essentially zero cash.</w:t>
      </w:r>
    </w:p>
    <w:p>
      <w:r>
        <w:rPr>
          <w:rFonts w:ascii="Calibri" w:hAnsi="Calibri"/>
          <w:b/>
          <w:color w:val="6E8450"/>
          <w:sz w:val="18"/>
        </w:rPr>
        <w:t>7 Employees · https://www.gelteq.com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Gelteq has developed a gel-based drug delivery platform from Monash University research collaboration since 2017, securing manufacturing partnerships with Gummy USA and Imaraïs Beauty [1][2]. Revenue grew 48.9% YoY but from a negligible $472K TTM base, representing early-stage commercialization. The technology addresses real formulation challenges (bioavailability, compliance) but commercial traction remains minimal after 9 years of development. AI Deployment (0/2): No AI-powered products or AI-driven efficiencies identified. The company uses traditional pharmaceutical formulation and manufacturing approaches [2]. Market Share (0/2): No meaningful market share in the global drug delivery or nutraceutical gel market. The company is an ultra-micro-cap with 7 employees and $472K revenue competing against established contract development and manufacturing organizations. Product Pipeline (1/2): Gel-based delivery platform spans prescription drugs, nutraceuticals, pet care, and sports nutrition, with management targeting $20M revenue in 2026 through manufacturing partnerships and Gummy USA's facility expected to reach $20M annual production capacity [1]. Specific targets exist but the leap from $472K to $20M is unsubstantiated. R&amp;D Intensity (1/1): The technology platform emerged from university research collaboration, and the company invests a high proportion of its tiny revenue base in continued R&amp;D and product development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Gelteq's stated purpose — developing gel-based delivery solutions to enhance bioavailability and improve patient compliance — is a product description, not a mission [2]. It articulates what the company makes but not a broader vision for healthcare delivery or patient outcomes. Generic and interchangeable with any formulation technology company. Community Impact (0/2): No evidence of charitable programs, foundation activities, or community investments. A 7-person micro-cap company does not have scale for meaningful community engagement. Employee Retention (0/2): With only 7 full-time employees, no meaningful employee culture data, retention metrics, or workplace reviews exist. The company is too small for public culture assessment [2]. Insider Buying (0/2): Insider ownership is 47.5%, reflecting founder Nathan Givoni's retained stake since inception. However, no evidence of recent net insider buying transactions was identified — the high ownership reflects founding shares, not conviction purchases at current valuations [3].</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D/E of 36% reflects moderate leverage against $5.1M total debt and approximately $9.8M book equity, scoring well against the 70% target [3]. ROE of -42.9% scores 0, reflecting ongoing losses against a small equity base. Revenue growth YoY of 48.9% scores maximally but is from a negligible $472K TTM base — this reflects early-stage commercial traction, not sustainable business momentum [1]. Profit margin of 0% (effectively deeply negative given $4.75M annual free cash burn on $472K revenue) scores 0 [3]. The most alarming metric is cash of only $9,349, rendering the company essentially insolvent absent the arranged $3.5M strategic debt financing [1]. Forward P/E, PEG, and 5yr CAGR are all unavailable. Liquidity floor narrowly cleared at $1.54M daily trading value ($0.53 x 2.91M avg volume) despite the extremely low share price.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1</w:t>
      </w:r>
      <w:r>
        <w:rPr>
          <w:rFonts w:ascii="Calibri" w:hAnsi="Calibri"/>
          <w:b w:val="0"/>
          <w:color w:val="9DAF88"/>
          <w:sz w:val="18"/>
        </w:rPr>
        <w:t xml:space="preserve"> /10</w:t>
      </w:r>
    </w:p>
    <w:p>
      <w:pPr>
        <w:spacing w:after="120"/>
      </w:pPr>
      <w:r>
        <w:rPr>
          <w:rFonts w:ascii="Calibri" w:hAnsi="Calibri"/>
          <w:b w:val="0"/>
          <w:color w:val="3A4A28"/>
          <w:sz w:val="18"/>
        </w:rPr>
        <w:t>Gelteq is a 9-year-old Australian micro-cap with 7 employees and $472K revenue that has not demonstrated any of the characteristics Sinek associates with infinite game players. The company has a founder who has persisted through significant challenges, but persistence alone does not constitute infinite game thinking. The organization is too small, too young commercially, and too resource-constrained to have developed the organizational culture, strategic flexibility, or cause-driven leadership that defines infinite game players.</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Gelteq's purpose — improving drug delivery through gel-based solutions — connects to patient welfare (better bioavailability, improved compliance, precise dosing) but reads as a product description rather than a Just Cause [2]. The mission is bounded by the technology platform, not driven by a vision of how medicine should be delivered. Sinek would note this is a 'what we make' statement, not a 'why we exist' articulation.</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With only 7 full-time employees, there is no meaningful organizational structure to assess for trust dynamics [2]. No employee culture data, workplace reviews, or retention metrics exist. The company operates at the scale of a startup team where interpersonal relationships substitute for organizational culture. Cannot assign points without evidence.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infinite competitive mindset. The company positions its gel-based delivery as differentiated technology without publicly acknowledging or learning from established contract development and manufacturing competitors (Catalent, Capsugel, etc.) or other novel delivery companies.</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Gelteq has maintained its core focus on gel-based delivery technology since founding in 2017, expanding from pharmaceutical to nutraceutical, pet care, and sports applications [2]. This represents market expansion within the same technology, not a transformative pivot. The company has never had a profitable business to abandon in service of a larger cause.</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courageous strategic decisions. Founder Nathan Givoni has persisted for 9 years building the company from Monash University research, which demonstrates tenacity but not the kind of costly strategic choices Sinek identifies as courage [2]. Running a 7-person company with $9K in cash is survival, not strategic courage. The $3.5M debt financing arrangement reflects financial necessity rather than bold long-term investment.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Gelteq offers a speculative bet on a novel gel-based drug delivery platform developed from Monash University research, with technology that addresses real pharmaceutical challenges in bioavailability and patient compliance [2]. Revenue grew 48.9% YoY to $472K and management targets $20M in 2026 revenue through manufacturing partnerships with Gummy USA and Imaraïs Beauty [1]. The 47.5% insider ownership indicates founder conviction, and the $5.7M market cap prices in minimal success. If manufacturing partnerships scale as projected, the revenue trajectory could justify significant upside from current levels.</w:t>
      </w:r>
    </w:p>
    <w:p>
      <w:pPr>
        <w:spacing w:after="120"/>
      </w:pPr>
      <w:r>
        <w:rPr>
          <w:rFonts w:ascii="Calibri" w:hAnsi="Calibri"/>
          <w:b w:val="0"/>
          <w:color w:val="3A4A28"/>
          <w:sz w:val="20"/>
        </w:rPr>
        <w:t>The bear case is overwhelming. Gelteq has $9,349 in cash — less than most individuals' checking accounts — against $5.1M in debt and annual free cash burn of $4.75M, creating immediate insolvency risk [3]. The $3.5M arranged debt financing (with $2.5M subject to shareholder approval) is a lifeline, not a growth strategy. The company has 7 employees and $472K in revenue after 9 years of operations, suggesting the technology has failed to gain commercial traction at scale. The management target of $20M in 2026 revenue represents a 42x increase from current levels with no credible path to execution. The stock has declined 74% from its 52-week high of $2.01 to $0.53, and 30.7% short interest of float signals significant market skepticism [3]. At this scale and capitalization, equity dilution, going-concern risk, and potential delisting are primary concerns.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Gummy USA manufacturing facility reaching projected $20M annual production capacity could validate the contract manufacturing model and provide revenue scale — though the gap between $472K current revenue and $20M target is enormous [1]</w:t>
      </w:r>
    </w:p>
    <w:p>
      <w:pPr>
        <w:spacing w:before="40" w:after="40"/>
        <w:ind w:left="283"/>
      </w:pPr>
      <w:r>
        <w:rPr>
          <w:rFonts w:ascii="Calibri" w:hAnsi="Calibri"/>
          <w:b/>
          <w:color w:val="4A6B25"/>
          <w:sz w:val="20"/>
        </w:rPr>
        <w:t xml:space="preserve">2. </w:t>
      </w:r>
      <w:r>
        <w:rPr>
          <w:rFonts w:ascii="Calibri" w:hAnsi="Calibri"/>
          <w:b w:val="0"/>
          <w:color w:val="3A4A28"/>
          <w:sz w:val="20"/>
        </w:rPr>
        <w:t>Imaraïs Beauty partnership could open the consumer wellness channel, diversifying revenue beyond pharmaceutical applications</w:t>
      </w:r>
    </w:p>
    <w:p>
      <w:pPr>
        <w:spacing w:before="40" w:after="40"/>
        <w:ind w:left="283"/>
      </w:pPr>
      <w:r>
        <w:rPr>
          <w:rFonts w:ascii="Calibri" w:hAnsi="Calibri"/>
          <w:b/>
          <w:color w:val="4A6B25"/>
          <w:sz w:val="20"/>
        </w:rPr>
        <w:t xml:space="preserve">3. </w:t>
      </w:r>
      <w:r>
        <w:rPr>
          <w:rFonts w:ascii="Calibri" w:hAnsi="Calibri"/>
          <w:b w:val="0"/>
          <w:color w:val="3A4A28"/>
          <w:sz w:val="20"/>
        </w:rPr>
        <w:t>Successful drawdown of the remaining $2.5M of the $3.5M strategic debt financing (subject to shareholder approval) would provide short-term operating runway to demonstrate commercial traction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Near-zero cash position ($9,349) against $4.75M annual burn creates immediate going-concern risk — the company may not survive to realize any manufacturing partnerships without additional financing [3]</w:t>
      </w:r>
    </w:p>
    <w:p>
      <w:pPr>
        <w:spacing w:before="40" w:after="40"/>
        <w:ind w:left="283"/>
      </w:pPr>
      <w:r>
        <w:rPr>
          <w:rFonts w:ascii="Calibri" w:hAnsi="Calibri"/>
          <w:b/>
          <w:color w:val="4A6B25"/>
          <w:sz w:val="20"/>
        </w:rPr>
        <w:t xml:space="preserve">2. </w:t>
      </w:r>
      <w:r>
        <w:rPr>
          <w:rFonts w:ascii="Calibri" w:hAnsi="Calibri"/>
          <w:b w:val="0"/>
          <w:color w:val="3A4A28"/>
          <w:sz w:val="20"/>
        </w:rPr>
        <w:t>9 years of operations have produced only $472K in annual revenue with 7 employees, suggesting the gel-based delivery technology has fundamental commercial viability challenges that partnerships may not resolve</w:t>
      </w:r>
    </w:p>
    <w:p>
      <w:pPr>
        <w:spacing w:before="40" w:after="40"/>
        <w:ind w:left="283"/>
      </w:pPr>
      <w:r>
        <w:rPr>
          <w:rFonts w:ascii="Calibri" w:hAnsi="Calibri"/>
          <w:b/>
          <w:color w:val="4A6B25"/>
          <w:sz w:val="20"/>
        </w:rPr>
        <w:t xml:space="preserve">3. </w:t>
      </w:r>
      <w:r>
        <w:rPr>
          <w:rFonts w:ascii="Calibri" w:hAnsi="Calibri"/>
          <w:b w:val="0"/>
          <w:color w:val="3A4A28"/>
          <w:sz w:val="20"/>
        </w:rPr>
        <w:t>Stock price of $0.53 and $5.7M market cap place the company at risk of NASDAQ delisting if minimum bid requirements are not maintained, and 30.7% short interest reflects deep market skepticism about the business model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Gelteq's core business — physical manufacturing of gel-based drug delivery products — is structurally protected from AI disruption. The technology involves proprietary formulation chemistry, physical gel production, and regulatory compliance for pharmaceutical and consumer health applications that AI cannot substitute [2]. Manufacturing edible gels requires wet chemistry, physical production infrastructure, and quality control processes that exist outside AI's capabilities. Regulatory requirements for pharmaceutical and food-grade products add additional protection. AI Opportunity (0/1): No AI-related revenue or products. The company operates in traditional pharmaceutical formulation and contract manufacturing without reported AI integration.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Gelteq Financial Results and Business Updates — Revenue $472K TTM, Revenue Growth 48.9%, Manufacturing Partnerships, StockAnalysis.com/Simply Wall St, 2026</w:t>
      </w:r>
    </w:p>
    <w:p>
      <w:pPr>
        <w:spacing w:before="20" w:after="20"/>
        <w:ind w:left="170"/>
      </w:pPr>
      <w:r>
        <w:rPr>
          <w:rFonts w:ascii="Calibri" w:hAnsi="Calibri"/>
          <w:b/>
          <w:color w:val="4A6B25"/>
          <w:sz w:val="15"/>
        </w:rPr>
        <w:t xml:space="preserve">2. </w:t>
      </w:r>
      <w:r>
        <w:rPr>
          <w:rFonts w:ascii="Calibri" w:hAnsi="Calibri"/>
          <w:b w:val="0"/>
          <w:color w:val="3A4A28"/>
          <w:sz w:val="17"/>
        </w:rPr>
        <w:t>Gelteq Corporate Overview, Executive Team, Technology Platform — gelteq.com/ir.gelteq.com,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Yahoo Finance — GELS Key Statistics: Price $0.53, D/E 36%, ROE -42.9%, Market Cap $5.7M, Cash $9K, Insider Ownership 47.5%, Avg Volume 2.91M,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