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GGG</w:t>
      </w:r>
      <w:r>
        <w:rPr>
          <w:rFonts w:ascii="Calibri" w:hAnsi="Calibri"/>
          <w:b/>
          <w:color w:val="1A2010"/>
          <w:sz w:val="40"/>
        </w:rPr>
        <w:t xml:space="preserve">  Graco Inc.</w:t>
      </w:r>
    </w:p>
    <w:p>
      <w:pPr>
        <w:spacing w:after="120"/>
      </w:pPr>
      <w:r>
        <w:rPr>
          <w:rFonts w:ascii="Calibri" w:hAnsi="Calibri"/>
          <w:b/>
          <w:color w:val="6E8450"/>
          <w:sz w:val="18"/>
        </w:rPr>
        <w:t>GROWTH SLEEVE · 2026-10-01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Graco Inc. designs, manufactures, and markets systems and equipment used to move, measure, mix, control, dispense, and spray fluid and powder materials. Operating through Contractor, Industrial, and Expansion Markets segments, products include paint sprayers, fluid dispensing systems, lubrication equipment, and semiconductor/EV battery manufacturing pumps. Founded in 1926 and headquartered in Minneapolis, Graco reported Q2 2026 record sales of $591M (+3% YoY) with net earnings of $145M ($0.87 EPS, +14% YoY).</w:t>
      </w:r>
    </w:p>
    <w:p>
      <w:r>
        <w:rPr>
          <w:rFonts w:ascii="Calibri" w:hAnsi="Calibri"/>
          <w:b/>
          <w:color w:val="6E8450"/>
          <w:sz w:val="18"/>
        </w:rPr>
        <w:t>4,400 Employees · https://www.graco.com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Graco has delivered steady incremental product innovation over 100 years, expanding from construction paint sprayers into industrial dispensing, semiconductor pumps, and EV battery manufacturing support equipment [1]. The Q2 2026 acquisition strategy targets adjacent growth markets. However, no transformative product launches or business model pivots have occurred in the past five years — the core fluid handling business looks structurally similar to a decade ago. AI Deployment (0/2): AI and data analytics are used to enhance customer service and marketing processes, but no AI-powered products are shipping to customers and no specific AI-driven cost savings have been quantified [2]. This remains AI exploration at the earliest stage. Market Share (2/2): Graco is the dominant category leader in professional paint spraying equipment and fluid handling systems, with the strongest brand recognition and distribution network in the industry [1]. The company commands premium pricing across its three segments, and its installed base of equipment creates recurring parts and accessories revenue. Product Pipeline (1/2): Electric-powered sprayers reducing VOC emissions, EV battery manufacturing dispensing systems, and semiconductor industry pumps represent clear product line extensions into growth markets [4]. However, specific next-gen product launches with named timelines and revenue visibility were not detailed. R&amp;D Intensity (1/1): Graco maintains above-average R&amp;D spending for the specialty industrial machinery sector, with engineering excellence cited as a core company value and competitive advantage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Graco's purpose centers on 'creating fluid handling solutions that make processes more efficient and reduce waste' — clear about what the company does and for whom, connecting products to environmental benefits through reduced waste and VOC emissions. However, the mission is not distinctive from industrial peers and does not articulate a transformative vision beyond better fluid handling. Community Impact (0/2): Graco's ESG report covers environmental sustainability initiatives including electric product development and emissions reduction, but no specific charitable foundation, community investment dollar amounts, or distinctive philanthropic programs were identified beyond standard corporate ESG reporting [4]. Employee Retention (1/2): Glassdoor rating of 3.6 for culture and values with 68% recommendation rate indicates average retention for the industrial manufacturing sector [3]. CEO Mark Sheahan joined Graco in 1995 and rose through the ranks, suggesting internal promotion culture. However, some employee reviews cite disconnected leadership and cultural concerns, and no specific retention or tenure metrics stand out. Insider Buying (0/2): No evidence of meaningful net insider buying by CEO Sheahan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Graco's balance sheet is a fortress with D/E of just 2.1% ($52M total debt against $508M cash), scoring a perfect 1.0 [5]. ROE of 21.2% exceeds the 15% target (score 1.0, 2x weight). Profit margin of 23.5% exceeds the 20% target (score 1.0). Q2 2026 delivered record sales of $591M (+3% YoY) with adjusted EPS of $0.91 (+17% YoY), demonstrating margin expansion even on modest revenue growth [1]. Revenue growth of 3.3% YoY is below the 10% target (score 0.78). Forward P/E of 22.1x is slightly above the 20x target (score 0.95). Forward PEG of 2.33 reflects the valuation premium on low-single-digit revenue growth (score 0.34, 2x weight). Estimated 5-year revenue CAGR of ~6% from the COVID-trough recovery (score 0.73, 2x weight). Weighted sum: 7.86/10.0 = Infrastructure 8. Liquidity check: 1,801,452 avg volume x $77.22 = $139M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Graco's 100-year operating history demonstrates remarkable endurance, but the company operates with a primarily finite mindset focused on operational efficiency, margins, and market share within fluid handling. CEO Sheahan's leadership since 2021 emphasizes execution metrics over transformative vision. The company adapts incrementally rather than boldly, and competitive language centers on market position rather than self-improvement. A century of survival is impressive, but survival and infinite-game thinking are not the same.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Graco's purpose of improving fluid handling processes and reducing waste is genuine but utilitarian — it describes operational efficiency rather than a vision of a future state that inspires sacrifice [4]. The company has operated for 100 years making increasingly better sprayers and pumps, which demonstrates craftsman-level dedication but not a Just Cause in Sinek's definition. Leadership discusses revenue growth, margin expansion, and acquisition targets rather than a deeper purpose that transcends financial metrics. The mission could apply to any industrial equipment manufacturer.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Sheahan rose through Graco's ranks since 1995 (CFO, then CEO in 2021), suggesting a promote-from-within culture that values institutional knowledge [2]. The 4,400-employee organization is stable without evidence of mass layoffs. However, Glassdoor's 68% recommendation rate and 3.6 culture rating are below average, with some reviews citing 'terrible culture' and a CEO 'disconnected from reality' [3]. The mixed employee sentiment falls short of the high-trust, psychologically safe environment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Graco's positioning emphasizes market leadership, premium pricing, and dominant share in fluid handling — the language of winning rather than learning. The company competes with Nordson, Illinois Tool Works, and various regional manufacturers but no management commentary was found acknowledging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Graco has expanded from construction paint sprayers into adjacent markets including industrial dispensing, semiconductor pumps, EV battery manufacturing, and environmental remediation equipment [1]. The Expansion Markets segment targets high-growth end markets like semiconductors and clean energy. This demonstrates strategic adaptability within the fluid handling domain, but the core business model — design, manufacture, and distribute precision fluid equipment — has remained fundamentally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Graco's consistent investment in electric-powered products and emerging markets (semiconductor, EV battery) during a period of modest organic growth demonstrates long-term capability building [4]. The Q2 2026 acquisition strategy targeting growth markets shows willingness to invest. However, with $508M cash, $52M debt, and 24% profit margins, these investments carry minimal risk — Graco's financial fortress enables optionality without requiring the kind of costly sacrifices that define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Graco offers a rare combination of industrial-quality economics with best-in-class financial strength — D/E of 2.1%, $508M net cash, 23.5% profit margins, 21.2% ROE, and $537M in free cash flow on $2.27B revenue [5]. Q2 2026 delivered record sales of $591M with 17% adjusted EPS growth driven by margin expansion and operational discipline even on modest 3% organic growth [1]. The company's 100-year track record of navigating industrial cycles, combined with exposure to secular growth markets (semiconductor manufacturing, EV battery production, infrastructure spending), positions Graco for durable long-term compounding. The acquisition pipeline targets growth acceleration, and the Inspire-ALIGNED score of +52 makes this one of the strongest faith-aligned industrials in the IOWN universe.</w:t>
      </w:r>
    </w:p>
    <w:p>
      <w:pPr>
        <w:spacing w:after="120"/>
      </w:pPr>
      <w:r>
        <w:rPr>
          <w:rFonts w:ascii="Calibri" w:hAnsi="Calibri"/>
          <w:b w:val="0"/>
          <w:color w:val="3A4A28"/>
          <w:sz w:val="20"/>
        </w:rPr>
        <w:t>The bear case centers on growth stagnation and valuation premium. At 22x forward earnings and a 2.33x PEG ratio, Graco is priced as a premium compounder, but 3.3% organic revenue growth and low-single-digit guidance for FY2026 provide minimal growth to support the multiple [5]. The 5-year revenue CAGR of ~6% includes COVID recovery and may overstate sustainable organic growth, which has been closer to 3-5% in normalized years. The stock trades 19% below its 52-week high of $95.69, reflecting market skepticism about the growth trajectory. The 1.54% dividend yield is below the 2% threshold for dividend-focused investors, and while the 25-year dividend growth streak is impressive, the payout provides limited total return at current prices. Glassdoor reviews suggesting cultural issues under CEO Sheahan and a 3.6 culture rating raise concerns about talent retention in a competitive industrial labor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 strategy targeting growth markets — semiconductor dispensing, EV battery manufacturing, and industrial automation — could accelerate revenue growth beyond organic low-single-digit guidance [1]</w:t>
      </w:r>
    </w:p>
    <w:p>
      <w:pPr>
        <w:spacing w:before="40" w:after="40"/>
        <w:ind w:left="283"/>
      </w:pPr>
      <w:r>
        <w:rPr>
          <w:rFonts w:ascii="Calibri" w:hAnsi="Calibri"/>
          <w:b/>
          <w:color w:val="4A6B25"/>
          <w:sz w:val="20"/>
        </w:rPr>
        <w:t xml:space="preserve">2. </w:t>
      </w:r>
      <w:r>
        <w:rPr>
          <w:rFonts w:ascii="Calibri" w:hAnsi="Calibri"/>
          <w:b w:val="0"/>
          <w:color w:val="3A4A28"/>
          <w:sz w:val="20"/>
        </w:rPr>
        <w:t>Infrastructure spending tailwinds from federal programs (IIJA, CHIPS Act) driving demand for Graco's construction contractor sprayers and industrial dispensing equipment across U.S. manufacturing reshoring projects</w:t>
      </w:r>
    </w:p>
    <w:p>
      <w:pPr>
        <w:spacing w:before="40" w:after="40"/>
        <w:ind w:left="283"/>
      </w:pPr>
      <w:r>
        <w:rPr>
          <w:rFonts w:ascii="Calibri" w:hAnsi="Calibri"/>
          <w:b/>
          <w:color w:val="4A6B25"/>
          <w:sz w:val="20"/>
        </w:rPr>
        <w:t xml:space="preserve">3. </w:t>
      </w:r>
      <w:r>
        <w:rPr>
          <w:rFonts w:ascii="Calibri" w:hAnsi="Calibri"/>
          <w:b w:val="0"/>
          <w:color w:val="3A4A28"/>
          <w:sz w:val="20"/>
        </w:rPr>
        <w:t>Margin expansion continuing through operational efficiency and pricing power — Q2 2026 delivered 17% EPS growth on only 3% revenue growth, demonstrating the leverage in Graco's business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3.3% YoY and low-single-digit FY2026 guidance may not support the 22x forward P/E and 2.33x PEG ratio if growth fails to accelerate, risking multiple compression from the current $77 price level [5]</w:t>
      </w:r>
    </w:p>
    <w:p>
      <w:pPr>
        <w:spacing w:before="40" w:after="40"/>
        <w:ind w:left="283"/>
      </w:pPr>
      <w:r>
        <w:rPr>
          <w:rFonts w:ascii="Calibri" w:hAnsi="Calibri"/>
          <w:b/>
          <w:color w:val="4A6B25"/>
          <w:sz w:val="20"/>
        </w:rPr>
        <w:t xml:space="preserve">2. </w:t>
      </w:r>
      <w:r>
        <w:rPr>
          <w:rFonts w:ascii="Calibri" w:hAnsi="Calibri"/>
          <w:b w:val="0"/>
          <w:color w:val="3A4A28"/>
          <w:sz w:val="20"/>
        </w:rPr>
        <w:t>Construction end-market exposure creates cyclical vulnerability — rising interest rates, housing slowdown, or commercial construction declines could pressure the Contractor segment which represents the largest revenue contributor [1]</w:t>
      </w:r>
    </w:p>
    <w:p>
      <w:pPr>
        <w:spacing w:before="40" w:after="40"/>
        <w:ind w:left="283"/>
      </w:pPr>
      <w:r>
        <w:rPr>
          <w:rFonts w:ascii="Calibri" w:hAnsi="Calibri"/>
          <w:b/>
          <w:color w:val="4A6B25"/>
          <w:sz w:val="20"/>
        </w:rPr>
        <w:t xml:space="preserve">3. </w:t>
      </w:r>
      <w:r>
        <w:rPr>
          <w:rFonts w:ascii="Calibri" w:hAnsi="Calibri"/>
          <w:b w:val="0"/>
          <w:color w:val="3A4A28"/>
          <w:sz w:val="20"/>
        </w:rPr>
        <w:t>Glassdoor culture ratings of 3.6 and employee reviews citing disconnected leadership could impair talent attraction and retention in the competitive industrial engineering labor market, potentially slowing innovation and operational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Graco's core business is manufacturing physical equipment that moves, measures, mixes, and sprays fluids in construction, industrial, and semiconductor environments — AI cannot spray paint, pump chemicals, or dispense adhesives [1]. The company's products are essential physical infrastructure for manufacturing and construction processes that have no digital substitute. AI-driven smart factories and Industry 4.0 adoption actually increase demand for precision dispensing and fluid management equipment, making Graco a beneficiary of industrial automation trends rather than a victim. The semiconductor and EV battery manufacturing segments directly serve AI infrastructure buildout. The only modest risk is that AI-enabled competitors could improve product design cycles, but Graco's 100-year manufacturing expertise and distribution moat are highly defensible. AI Opportunity (0/1): Graco uses AI internally for customer service analytics and marketing optimization but does not generate meaningful revenue from AI-specific products or services [2]. No quantifiable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Graco Q2 2026 Earnings Release — Record Sales of $591M, EPS $0.87 (+14% YoY), July 2026</w:t>
      </w:r>
    </w:p>
    <w:p>
      <w:pPr>
        <w:spacing w:before="20" w:after="20"/>
        <w:ind w:left="170"/>
      </w:pPr>
      <w:r>
        <w:rPr>
          <w:rFonts w:ascii="Calibri" w:hAnsi="Calibri"/>
          <w:b/>
          <w:color w:val="4A6B25"/>
          <w:sz w:val="15"/>
        </w:rPr>
        <w:t xml:space="preserve">2. </w:t>
      </w:r>
      <w:r>
        <w:rPr>
          <w:rFonts w:ascii="Calibri" w:hAnsi="Calibri"/>
          <w:b w:val="0"/>
          <w:color w:val="3A4A28"/>
          <w:sz w:val="17"/>
        </w:rPr>
        <w:t>Graco Corporate Leadership and Innovation Profile — AYNA.ai, VectorShift Research,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Graco Employee Reviews (351 reviews),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Graco Third ESG Report — Environmental, Social, and Governance Initiatives, December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GGG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