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GH</w:t>
      </w:r>
      <w:r>
        <w:rPr>
          <w:rFonts w:ascii="Calibri" w:hAnsi="Calibri"/>
          <w:b/>
          <w:color w:val="1A2010"/>
          <w:sz w:val="40"/>
        </w:rPr>
        <w:t xml:space="preserve">  Guardant Health, Inc.</w:t>
      </w:r>
    </w:p>
    <w:p>
      <w:pPr>
        <w:spacing w:after="120"/>
      </w:pPr>
      <w:r>
        <w:rPr>
          <w:rFonts w:ascii="Calibri" w:hAnsi="Calibri"/>
          <w:b/>
          <w:color w:val="6E8450"/>
          <w:sz w:val="18"/>
        </w:rPr>
        <w:t>GROWTH SLEEVE · 2026-09-13 · Inspire: 21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Guardant Health is a leading precision oncology company providing blood and tissue tests, real-world data, and AI analytics for cancer detection. Its portfolio includes Guardant360 CDx for comprehensive tumor mutation profiling, Guardant Reveal for molecular residual disease detection, and the Shield blood test for colorectal cancer screening — the first FDA-cleared blood-based CRC screening test. Q2 2026 revenue of $335.0M grew 44% YoY, with 2026 revenue guidance raised to $1.34-1.36B (36-38% growth). Non-GAAP gross margin of 67%.</w:t>
      </w:r>
    </w:p>
    <w:p>
      <w:r>
        <w:rPr>
          <w:rFonts w:ascii="Calibri" w:hAnsi="Calibri"/>
          <w:b/>
          <w:color w:val="6E8450"/>
          <w:sz w:val="18"/>
        </w:rPr>
        <w:t>2,490 Employees · https://guardanthealth.com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Guardant has executed multiple transformative launches — Shield CRC screening test received FDA approval and CMS Medicare coverage, creating an entirely new market for blood-based cancer screening; Guardant360 CDx was the first liquid biopsy companion diagnostic with pan-tumor FDA approval. Q2 2026 showed 66,000 Shield screening tests (up from 16,000 prior year, +313%) and approximately 104,000 oncology tests (+63%), demonstrating explosive adoption across both franchises [1][2]. AI Deployment (2/2): Guardant's platform integrates AI analytics across its entire product portfolio — InfinityAI enables identification of novel biomarker-defined patient populations at scale, Guardant Galaxy provides advanced AI analytics for cancer tests, and partnerships with Zephyr AI (drug response predictions) and ConcertAI (clinicogenomic data-as-a-service) generate quantifiable AI-driven revenue [3]. Market Share (2/2): Guardant is the clear leader in liquid biopsy for oncology, with approximately 104,000 oncology tests in Q2 2026 (+63%) representing the fastest volume gains in the category [1][2]. Shield's 66,000 quarterly screening tests demonstrate rapid market creation in blood-based CRC screening. Product Pipeline (1/2): Revenue guidance raised to $1.34-$1.36B (36-38% growth) with Shield ramp accelerating and multi-cancer screening expansion (Shield liver, Shield lung) in development [2]. However, specific launch dates for Shield liver/lung have not been announced. R&amp;D Intensity (1/1): R&amp;D spending exceeds 40% of revenue, well above diagnostic industry norms, reflecting heavy investment in next-generation tests and the AI analytics platform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Guardant's mission — 'to conquer cancer with data' — is specific, bold, and drives strategic decisions. It meets criteria for a distinctive purpose: resilient, service-oriented, idealistic, and big. The Shield investment — hundreds of millions in clinical trials while deeply unprofitable — is a strategic decision clearly traced to this purpose [1]. However, the company is only 14 years old and hasn't proven this cause through multi-decade consistency or a leadership transition. Community Impact (1/2): Guardant published its inaugural ESG report with climate risk assessment and workforce diversity initiatives (60% non-White, 56% female). Shield makes CRC screening more accessible through a simple blood draw vs. invasive colonoscopy, addressing a public health need where 50M+ Americans are behind on screening [4]. Employee Retention (0/2): Glassdoor reviews describe a toxic culture with 2.7/5 culture/values score, 2.8/5 career opportunities, and employee descriptions of 'fear-based management' and lack of empowerment [3]. The Executive Team is rated in the bottom 40% or worse on Comparably, signaling organizational dysfunction despite the compelling mission. Insider Buying (0/2): Co-founders Helmy Eltoukhy and AmirAli Talasaz maintain equity positions as co-CEOs but no notable net insider buying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revenue of $335.0M (+44% YoY), with guidance raised to $1.34-$1.36B (36-38% growth) [2]. Oncology revenue reached $219.1M (+38%), screening revenue surged to $52.9M (from $14.8M prior year), and biopharma data contributed $60.9M (+9%) [2]. Non-GAAP gross margin improved to 67% vs 66% prior year. The 5-year revenue CAGR of ~27% (from ~$305M in 2020 to ~$1.35B guided for 2026) scores at ceiling with 2× weight. However, the company remains deeply unprofitable: profit margin of -38%, ROE of -4,584% (driven by deeply negative equity from accumulated losses), and D/E of -674% (negative equity) all score at floor [5]. Forward P/E and PEG are unavailable due to negative earnings. Revenue growth metrics carry the score. Liquidity floor: 2,679,000 avg volume × ~$130 = $348M daily — passes easily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Guardant Health demonstrates genuine purpose-driven characteristics with a bold mission to conquer cancer with data, and the Shield screening investment shows willingness to endure massive losses in service of long-term market creation. However, Glassdoor reviews describing toxic culture with fear-based management and low employee satisfaction scores signal significant organizational dysfunction that undermines the trust foundation Sinek considers essential for infinite game play. The co-CEO structure adds internal complexity. Innovation is clearly infinite; culture is clearly finite.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'Conquering cancer with data' meets Sinek's criteria — resilient, inclusive, service-oriented, idealistic, and big. The Shield investment validates this: Guardant committed hundreds of millions to clinical trials for colorectal cancer screening while deeply unprofitable, betting that a blood-based alternative to colonoscopy would transform population health [1]. Revenue guidance raised to $1.34-$1.36B demonstrates the cause generating accelerating commercial traction [2]. However, at 14 years old the cause hasn't been tested through multi-decade consistency or a leadership transition, preventing the full 3 points.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Guardant's culture as 'transactional, disrespectful, condescending, impatient' with 'continuous attempts to motivate by fear and threatening people's jobs' [3]. Culture/values rated 2.7/5, career opportunities 2.8/5, and work-life balance 2.9/5. This is antithetical to Sinek's Circle of Safety concept. While workforce diversity is strong (60% non-White, 56% female), employees clearly do not feel empowered or psychologically safe under current leadership. For a company scaling rapidly to fulfill Shield demand, cultural dysfunction is a material execution risk.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Guardant's competitive approach focuses on advancing the field of liquid biopsy and expanding cancer detection access rather than defeating Foundation Medicine, Exact Sciences, or Grail. The ConcertAI, COTA, and Zephyr AI partnerships demonstrate openness to collaboration with external data and AI providers [3]. The multi-test portfolio approach (oncology, screening, biopharma data) acknowledges that different modalities serve different clinical needs rather than positioning liquid biopsy as the only solution.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expansion from treatment-stage oncology testing (Guardant360) into population-scale cancer screening (Shield) changed Guardant's addressable market from ~2M annual cancer patients to ~100M screening-eligible adults — a dramatic strategic expansion [1][2]. Q2 2026 screening revenue of $52.9M (from $14.8M prior year) validates the pivot. The AI analytics platform and data-as-a-service partnerships show further evolution beyond pure diagnostics. However, the company hasn't yet abandoned a profitable business line — it's expanding from a still-unprofitable base.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Co-CEOs Eltoukhy and Talasaz invested billions in Shield development through the ECLIPSE study while the company was deeply unprofitable, demonstrating willingness to sacrifice near-term results for a generational market opportunity [1]. Management raised 2026 revenue guidance twice (to $1.34-$1.36B) and continues scaling Shield adoption rather than pulling back investment to reach profitability faster [2]. However, the co-CEO structure and low employee satisfaction scores suggest leadership may prioritize founder control over organizational health.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Guardant Health is the dominant liquid biopsy platform for cancer detection, delivering Q2 2026 revenue of $335.0M (+44% YoY) and raising full-year guidance to $1.34-$1.36B (36-38% growth) [2]. Shield screening surged to 66,000 quarterly tests (from 16,000 prior year, +313%) with revenue of $52.9M, while oncology tests reached approximately 104,000 (+63%) generating $219.1M in revenue (+38%) [2]. The AI analytics platform — InfinityAI, Guardant Galaxy, and partnerships with Zephyr AI and ConcertAI — adds a data monetization layer on top of the diagnostics franchise [3]. Non-GAAP gross margin improved to 67%, and the biopharma data segment contributes $60.9M (+9%) in high-margin recurring revenue [2]. R&amp;D investments in multi-cancer screening (Shield liver, Shield lung) and MRD detection represent the next growth vectors, while the ~27% 5-year revenue CAGR demonstrates a durable growth franchise.</w:t>
      </w:r>
    </w:p>
    <w:p>
      <w:pPr>
        <w:spacing w:after="120"/>
      </w:pPr>
      <w:r>
        <w:rPr>
          <w:rFonts w:ascii="Calibri" w:hAnsi="Calibri"/>
          <w:b w:val="0"/>
          <w:color w:val="3A4A28"/>
          <w:sz w:val="20"/>
        </w:rPr>
        <w:t>At ~$17B market cap on ~$1.1B TTM revenue with -38% net margins and negative equity (D/E -674%), Guardant is priced for near-perfect execution with no margin of safety [5]. EPS remains deeply negative, and the path to profitability is multi-year as the company continues investing in Shield adoption and R&amp;D. Glassdoor reviews describing 'toxic culture' with 'fear-based management' (culture/values 2.7/5) signal organizational dysfunction during a critical scaling phase [3]. Competition intensifies as Exact Sciences (Cologuard), Grail (Galleri), and large diagnostic players develop blood-based screening tests. Shield's growth trajectory depends on commercial payer coverage decisions beyond Medicare — if major commercial insurers decline, the screening revenue surge could stall. At ~12x forward revenue, the market prices in sustained 30%+ growth and an eventual profitability inflection that has been promised but not yet demonstrated. The Inspire Impact Score of 21 (MIXED) with 7 positive and zero negative attributions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Shield CRC screening ramp accelerating to 66,000 quarterly tests (+313% YoY) in Q2 2026 with revenue of $52.9M, and 2026 guidance raised to $1.34-$1.36B — continued acceleration could push revenue above the guidance ceiling [2]</w:t>
      </w:r>
    </w:p>
    <w:p>
      <w:pPr>
        <w:spacing w:before="40" w:after="40"/>
        <w:ind w:left="283"/>
      </w:pPr>
      <w:r>
        <w:rPr>
          <w:rFonts w:ascii="Calibri" w:hAnsi="Calibri"/>
          <w:b/>
          <w:color w:val="4A6B25"/>
          <w:sz w:val="20"/>
        </w:rPr>
        <w:t xml:space="preserve">2. </w:t>
      </w:r>
      <w:r>
        <w:rPr>
          <w:rFonts w:ascii="Calibri" w:hAnsi="Calibri"/>
          <w:b w:val="0"/>
          <w:color w:val="3A4A28"/>
          <w:sz w:val="20"/>
        </w:rPr>
        <w:t>Path to profitability inflection — non-GAAP gross margin improved to 67% in Q2, and management targets core oncology and biopharma segments toward modestly FCF-positive, a milestone that would validate operating leverage [2]</w:t>
      </w:r>
    </w:p>
    <w:p>
      <w:pPr>
        <w:spacing w:before="40" w:after="40"/>
        <w:ind w:left="283"/>
      </w:pPr>
      <w:r>
        <w:rPr>
          <w:rFonts w:ascii="Calibri" w:hAnsi="Calibri"/>
          <w:b/>
          <w:color w:val="4A6B25"/>
          <w:sz w:val="20"/>
        </w:rPr>
        <w:t xml:space="preserve">3. </w:t>
      </w:r>
      <w:r>
        <w:rPr>
          <w:rFonts w:ascii="Calibri" w:hAnsi="Calibri"/>
          <w:b w:val="0"/>
          <w:color w:val="3A4A28"/>
          <w:sz w:val="20"/>
        </w:rPr>
        <w:t>Pipeline expansion into Shield liver and Shield lung screening, plus MRD detection, could multiply the addressable market from colorectal cancer to multiple high-mortality cancers, each representing a multi-billion dollar opportunity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with -38% net margin, negative equity (D/E -674%), and multi-year path to breakeven — the ~$17B market cap prices in growth perfection with no margin for error on Shield adoption or profitability timeline [5]</w:t>
      </w:r>
    </w:p>
    <w:p>
      <w:pPr>
        <w:spacing w:before="40" w:after="40"/>
        <w:ind w:left="283"/>
      </w:pPr>
      <w:r>
        <w:rPr>
          <w:rFonts w:ascii="Calibri" w:hAnsi="Calibri"/>
          <w:b/>
          <w:color w:val="4A6B25"/>
          <w:sz w:val="20"/>
        </w:rPr>
        <w:t xml:space="preserve">2. </w:t>
      </w:r>
      <w:r>
        <w:rPr>
          <w:rFonts w:ascii="Calibri" w:hAnsi="Calibri"/>
          <w:b w:val="0"/>
          <w:color w:val="3A4A28"/>
          <w:sz w:val="20"/>
        </w:rPr>
        <w:t>Shield commercial payer adoption uncertainty — Medicare coverage is secured but commercial insurance decisions remain pending, and if major payers decline coverage the screening revenue surge could stall beyond the Medicare-eligible population [2]</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cite 'toxic culture' with 'fear-based management,' culture/values scored 2.7/5, and career opportunities 2.8/5 — organizational dysfunction could impair talent retention and execution quality during a critical scaling period across 2,490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Guardant's core business involves physical blood draws, complex laboratory processing of cell-free DNA, and FDA-regulated diagnostic tests — structural protections that AI cannot substitute [1]. The tests require CAP/CLIA-certified wet-lab infrastructure, DNA extraction and sequencing workflows, and regulatory approvals that create enormous barriers to entry. The proprietary database of millions of tumor profiles improves test accuracy over time, creating a compounding data moat. However, some informatics layers could face competition from AI-native platforms, and future AI advances in imaging-based diagnostics could reduce demand for liquid biopsy in certain indications. AI Opportunity (1/1): Guardant generates meaningful AI-related revenue through its InfinityAI platform, Guardant Galaxy AI analytics suite, and data-as-a-service partnerships with ConcertAI, COTA, and Zephyr AI that monetize AI-driven clinicogenomic insights for biopharma therapy development [3]. AI is deeply embedded in the company's product and commercial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Guardant Health Corporate Profile and Product Portfolio — Guardant360 CDx, Shield, InfinityAI, 2,490 employees; guardanthealth.com, 2026</w:t>
      </w:r>
    </w:p>
    <w:p>
      <w:pPr>
        <w:spacing w:before="20" w:after="20"/>
        <w:ind w:left="170"/>
      </w:pPr>
      <w:r>
        <w:rPr>
          <w:rFonts w:ascii="Calibri" w:hAnsi="Calibri"/>
          <w:b/>
          <w:color w:val="4A6B25"/>
          <w:sz w:val="15"/>
        </w:rPr>
        <w:t xml:space="preserve">2. </w:t>
      </w:r>
      <w:r>
        <w:rPr>
          <w:rFonts w:ascii="Calibri" w:hAnsi="Calibri"/>
          <w:b w:val="0"/>
          <w:color w:val="3A4A28"/>
          <w:sz w:val="17"/>
        </w:rPr>
        <w:t>Guardant Health Q2 2026 Financial Results — Revenue $335.0M (+44%), Oncology $219.1M (+38%), Screening $52.9M (from $14.8M), Biopharma Data $60.9M (+9%), 104K Oncology Tests (+63%), 66K Shield Tests, Guidance Raised to $1.34-$1.36B — investors.guardanthealth.com, August 2026</w:t>
      </w:r>
    </w:p>
    <w:p>
      <w:pPr>
        <w:spacing w:before="20" w:after="20"/>
        <w:ind w:left="170"/>
      </w:pPr>
      <w:r>
        <w:rPr>
          <w:rFonts w:ascii="Calibri" w:hAnsi="Calibri"/>
          <w:b/>
          <w:color w:val="4A6B25"/>
          <w:sz w:val="15"/>
        </w:rPr>
        <w:t xml:space="preserve">3. </w:t>
      </w:r>
      <w:r>
        <w:rPr>
          <w:rFonts w:ascii="Calibri" w:hAnsi="Calibri"/>
          <w:b w:val="0"/>
          <w:color w:val="3A4A28"/>
          <w:sz w:val="17"/>
        </w:rPr>
        <w:t>Guardant Health AI Innovation and Employee Culture — InfinityAI, Guardant Galaxy, Zephyr AI/ConcertAI Partnerships; Glassdoor Reviews (2.7/5 Culture, 'Toxic' Culture); fuelcellenergy.com,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Guardant Health ESG Report — Inaugural 2023 report, workforce diversity (60% non-White, 56% female), cancer screening access mission; investors.guardanthealth.com</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GH Key Statistics: Market Cap $17.12B, D/E -674%, ROE -191%, Profit Margin -38%, Avg Volume 2.68M;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