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GILT</w:t>
      </w:r>
      <w:r>
        <w:rPr>
          <w:rFonts w:ascii="Calibri" w:hAnsi="Calibri"/>
          <w:b/>
          <w:color w:val="1A2010"/>
          <w:sz w:val="40"/>
        </w:rPr>
        <w:t xml:space="preserve">  Gilat Satellite Networks Ltd.</w:t>
      </w:r>
    </w:p>
    <w:p>
      <w:pPr>
        <w:spacing w:after="120"/>
      </w:pPr>
      <w:r>
        <w:rPr>
          <w:rFonts w:ascii="Calibri" w:hAnsi="Calibri"/>
          <w:b/>
          <w:color w:val="6E8450"/>
          <w:sz w:val="18"/>
        </w:rPr>
        <w:t>GROWTH SLEEVE · 2026-09-30 · Inspire: 46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Communication Equipment · NASDAQ · Israel</w:t>
      </w:r>
    </w:p>
    <w:p>
      <w:pPr>
        <w:spacing w:after="80"/>
      </w:pPr>
      <w:r>
        <w:rPr>
          <w:rFonts w:ascii="Calibri" w:hAnsi="Calibri"/>
          <w:b w:val="0"/>
          <w:color w:val="3A4A28"/>
          <w:sz w:val="20"/>
        </w:rPr>
        <w:t>Gilat Satellite Networks Ltd. is a global provider of satellite-based broadband communications solutions, serving defense, homeland security, in-flight connectivity (IFC), and enterprise markets. The SkyEdge platform powers fixed and mobile satellite networks worldwide, and the DataPath subsidiary provides ruggedized SATCOM terminals for U.S. and allied military forces. In June 2026, Gilat announced the $157.5M acquisition of Comtech's Satellite &amp; Space Communications segment, which will push combined annual revenue above $700M and more than double defense revenues. Founded 1987, headquartered in Petah Tikva, Israel. Market cap approximately $766M.</w:t>
      </w:r>
    </w:p>
    <w:p>
      <w:r>
        <w:rPr>
          <w:rFonts w:ascii="Calibri" w:hAnsi="Calibri"/>
          <w:b/>
          <w:color w:val="6E8450"/>
          <w:sz w:val="18"/>
        </w:rPr>
        <w:t>1,159 Employees · https://www.gilat.com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Gilat has executed multiple successful expansions — the Stellar Blu acquisition brought flat-panel electronically steered antenna (ESA) technology for in-flight connectivity ($39M Sidewinder ESA orders), and the transformative $157.5M Comtech Satellite &amp; Space acquisition (announced June 2026) will double defense revenues and push combined revenue above $700M [1][4]. Revenue grew 17% YoY in Q2 2026 to $122.7M with 2026 guidance of $500-520M. AI Deployment (1/2): Gilat became 'first to market with AI-powered network management system' and demonstrated breakthrough AI-based interference detection and cancellation technology for satellite links [5]. Chief R&amp;D Officer stated AI is 'a critical business multiplier for our customers,' though no quantified AI revenue has been reported. Market Share (1/2): Leading position in defense SATCOM ground systems through DataPath subsidiary, with $11M in new U.S. DoD orders for ruggedized terminals and a $16M European Ministry of Defense order [1][3]. Growing IFC market share with SkyEdge 4 platform. Product Pipeline (2/2): Flat-panel ESA from Stellar Blu, AI-based interference cancellation, Sidewinder ESA terminal ($39M in orders), new Earth Observation segment, and Comtech acquisition adding TROPOSCATTER and space products with $195.2M TTM revenue [4][5]. R&amp;D Intensity (1/1): Heavy investment in flat-panel antennas, beam steering, AI-driven diagnostics, and satellite network optimization. Innovation positioned as core to company identity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Gilat's mission centers on connecting communities through satellite communications, bridging the digital divide for underserved populations. The company has worked for over 30 years connecting remote schools and communities in Latin America and other underserved regions to broadband access [6]. This is clear, meaningful, and connects to a larger social purpose. However, it is not distinctively different from other satellite communications providers' messaging. Community Impact (1/2): Social inclusion programs in Latin America connecting remote schools to internet service represent genuine, sustained community investment aligned with the company's core purpose. ESG page describes volunteering and donation activities, though specific dollar amounts are not quantified [6]. Employee Retention (1/2): Glassdoor rating of 4.1/5 with 122 reviews and 80% employee recommendation rate suggest above-average workplace satisfaction [3]. CEO Adi Sfadia has led since November 2020, providing stability through growth and acquisitions, with 94% CEO approval rating. Insider Buying (0/2): Insider ownership at 6.7% but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Gilat's balance sheet is exceptionally strong with D/E of just 1.77% — $159M cash against $9.6M debt — providing capacity for the $157.5M Comtech acquisition [4]. Forward P/E of 12.97 is well below the 20x target, reflecting improved earnings visibility as Comtech integration approaches [4]. Revenue growth of 16.9% YoY exceeds the 10% target, and the 5yr revenue CAGR of approximately 22% is exceptional [1][4]. However, ROE of 7.0% scores modestly at ~0.47 against the 15% target, and profit margin of 6.2% scores 0.31 against the 20% target — reflecting the competitive, capital-intensive nature of satellite equipment manufacturing. Forward PEG of 4.99 far exceeds the 3.0 floor, scoring 0 with 2x weight, which is the primary infrastructure drag. Liquidity floor cleared at $5.36M daily trading value ($9.94 x 539K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Gilat demonstrates genuinely infinite characteristics through its decades-long commitment (since 1987) to satellite connectivity, consistent strategic evolution, and willingness to make transformative bets. The $157.5M Comtech acquisition — consuming virtually all cash reserves — reflects conviction in long-term defense SATCOM growth over short-term balance sheet safety [4]. The company's 30+ year history of connecting underserved communities represents an enduring purpose. However, competitive language still tends toward winning contracts and expanding market share, and the stock's 52% decline from its $20.93 high suggests the market questions whether recent bold moves will pay off.</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Gilat has maintained a consistent purpose around connecting communities through satellite communications for over three decades. The social inclusion work in Latin America connecting remote schools [6], the defense mission of protecting military communications [3], and the IFC business connecting airline passengers all serve a unified cause of connectivity for underserved populations. This purpose has survived multiple technology generations, leadership transitions, and market cycles since 1987. The Comtech acquisition serves the cause of strengthening defense connectivity. However, it hasn't been tested through existential crisis that separates genuine Just Cause from corporate strategy.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Adi Sfadia has provided stable leadership since November 2020, guiding the company through significant growth and multiple acquisitions. Glassdoor rating of 4.1/5 with 80% recommendation rate and 94% CEO approval suggests above-average employee satisfaction [3]. The Stellar Blu integration preserved 'aerospace-grade quality and reliability' while adding 'agile, iterative' development culture [5], suggesting thoughtful organizational integration. Company maintains 1,159 employees across Israel, US, and international operations.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Gilat competes against significantly larger players — Hughes Network Systems, Viasat, and the combined SES-Intelsat — and uses competitive pressure to improve through strategic capability acquisitions (Stellar Blu for flat-panel antennas, Comtech for defense expansion) rather than price wars [4]. The competitive posture focuses on strengthening capabilities and winning through technical differentiation, and the AI-powered products were developed explicitly to create competitive advantage through technology rather than market share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Since 1987, Gilat has evolved significantly from a satellite modem manufacturer to a full-stack defense and commercial satellite communications platform. Key pivots include expansion into defense SATCOM (DataPath), flat-panel ESA technology (Stellar Blu acquisition), AI-based network management, Earth Observation, and the transformative Comtech acquisition [4][5]. These pivots have been incremental but consistent, driven by the connectivity cause rather than desperation.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Comtech acquisition for $157.5M — funded from Gilat's cash position — represents a significant strategic bet that consumes virtually all liquid reserves to double the company's defense footprint [4]. This is a courageous capital allocation decision that prioritizes long-term strategic positioning over short-term balance sheet safety. The stock's 52% decline from $20.93 to $9.94 since the announcement confirms the market sees real risk, validating the courage required. CEO Sfadia has continued investing in AI-powered products and flat-panel antennas despite uncertain near-term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Gilat is executing a transformative growth strategy anchored by the $157.5M Comtech Satellite &amp; Space acquisition, which will push combined revenue above $700M and more than double defense revenues [4]. Q2 2026 delivered $122.7M revenue (+17% YoY) with adjusted EBITDA of $15.4M, and 2026 guidance of $500-520M implies continued double-digit organic growth [1]. At $9.94 with a forward P/E of 12.97 — down sharply from 38.1 — the stock now trades at a compelling valuation for a defense-exposed technology company with AI differentiation and 22% 5yr revenue CAGR. The defense SATCOM market is experiencing secular growth driven by satellite modernization programs and contested environment communications needs, with DataPath securing $11M in new U.S. DoD orders and a $16M European MoD contract [3]. AI-powered network management and interference detection differentiate the platform [5]. The Inspire Impact Score of 46 (ALIGNED) with 11 positive attributions reflects strong ESG positioning.</w:t>
      </w:r>
    </w:p>
    <w:p>
      <w:pPr>
        <w:spacing w:after="120"/>
      </w:pPr>
      <w:r>
        <w:rPr>
          <w:rFonts w:ascii="Calibri" w:hAnsi="Calibri"/>
          <w:b w:val="0"/>
          <w:color w:val="3A4A28"/>
          <w:sz w:val="20"/>
        </w:rPr>
        <w:t>The primary risk is integration execution and the balance sheet impact of the Comtech acquisition. The deal consumes virtually all of Gilat's $159M cash, leaving minimal margin for integration missteps [4]. Comtech's satellite segment generated only 8.6% EBITDA margins ($16.8M on $195.2M TTM revenue), which Gilat must improve to justify the purchase price. The stock's 52% decline from $20.93 to $9.94 reflects market concern about cash depletion, integration risk, and whether the combined entity can achieve targeted synergies [4]. The forward PEG of 4.99 indicates earnings growth is not keeping pace with the elevated trailing multiple. Net profit margin of 6.2% remains thin, and ROE of 7.0% is well below the 15% target for strong infrastructure scoring. CFIUS review for an Israeli company acquiring U.S. defense assets introduces regulatory uncertainty. Additionally, Gilat's reliance on defense contracts creates lumpy revenue patterns that can cause quarterly volatility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Comtech acquisition closing by year-end 2026, expected to double defense revenues and push combined annual revenue above $700M — the forward P/E compression from 38.1 to 12.97 suggests the market is now pricing in successful integration [4]</w:t>
      </w:r>
    </w:p>
    <w:p>
      <w:pPr>
        <w:spacing w:before="40" w:after="40"/>
        <w:ind w:left="283"/>
      </w:pPr>
      <w:r>
        <w:rPr>
          <w:rFonts w:ascii="Calibri" w:hAnsi="Calibri"/>
          <w:b/>
          <w:color w:val="4A6B25"/>
          <w:sz w:val="20"/>
        </w:rPr>
        <w:t xml:space="preserve">2. </w:t>
      </w:r>
      <w:r>
        <w:rPr>
          <w:rFonts w:ascii="Calibri" w:hAnsi="Calibri"/>
          <w:b w:val="0"/>
          <w:color w:val="3A4A28"/>
          <w:sz w:val="20"/>
        </w:rPr>
        <w:t>Defense SATCOM demand acceleration driven by military satellite modernization, contested environment requirements, $16M European MoD contract, and DataPath's expanding U.S. DoD relationship with $11M in recent orders [1][3]</w:t>
      </w:r>
    </w:p>
    <w:p>
      <w:pPr>
        <w:spacing w:before="40" w:after="40"/>
        <w:ind w:left="283"/>
      </w:pPr>
      <w:r>
        <w:rPr>
          <w:rFonts w:ascii="Calibri" w:hAnsi="Calibri"/>
          <w:b/>
          <w:color w:val="4A6B25"/>
          <w:sz w:val="20"/>
        </w:rPr>
        <w:t xml:space="preserve">3. </w:t>
      </w:r>
      <w:r>
        <w:rPr>
          <w:rFonts w:ascii="Calibri" w:hAnsi="Calibri"/>
          <w:b w:val="0"/>
          <w:color w:val="3A4A28"/>
          <w:sz w:val="20"/>
        </w:rPr>
        <w:t>AI-powered network management and interference detection/cancellation technology creating competitive differentiation and potential for margin expansion as software revenue grows alongside hardware sales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Comtech integration risk — the $157.5M acquisition consumes nearly all cash reserves, and improving Comtech's thin 8.6% EBITDA margin is essential to value creation; post-deal balance sheet leaves limited room for error [4]</w:t>
      </w:r>
    </w:p>
    <w:p>
      <w:pPr>
        <w:spacing w:before="40" w:after="40"/>
        <w:ind w:left="283"/>
      </w:pPr>
      <w:r>
        <w:rPr>
          <w:rFonts w:ascii="Calibri" w:hAnsi="Calibri"/>
          <w:b/>
          <w:color w:val="4A6B25"/>
          <w:sz w:val="20"/>
        </w:rPr>
        <w:t xml:space="preserve">2. </w:t>
      </w:r>
      <w:r>
        <w:rPr>
          <w:rFonts w:ascii="Calibri" w:hAnsi="Calibri"/>
          <w:b w:val="0"/>
          <w:color w:val="3A4A28"/>
          <w:sz w:val="20"/>
        </w:rPr>
        <w:t>Stock has declined 52% from $20.93 to $9.94, and the forward PEG of 4.99 suggests earnings growth expectations are not keeping pace with the valuation premium even at reduced levels</w:t>
      </w:r>
    </w:p>
    <w:p>
      <w:pPr>
        <w:spacing w:before="40" w:after="40"/>
        <w:ind w:left="283"/>
      </w:pPr>
      <w:r>
        <w:rPr>
          <w:rFonts w:ascii="Calibri" w:hAnsi="Calibri"/>
          <w:b/>
          <w:color w:val="4A6B25"/>
          <w:sz w:val="20"/>
        </w:rPr>
        <w:t xml:space="preserve">3. </w:t>
      </w:r>
      <w:r>
        <w:rPr>
          <w:rFonts w:ascii="Calibri" w:hAnsi="Calibri"/>
          <w:b w:val="0"/>
          <w:color w:val="3A4A28"/>
          <w:sz w:val="20"/>
        </w:rPr>
        <w:t>CFIUS and regulatory review risk for an Israeli-based company acquiring U.S. defense satellite assets, with potential for conditions or delays that could alter deal economics or timeline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Satellite communications infrastructure is fundamentally physical — ground stations, ruggedized military terminals, flat-panel ESA antennas, and modem hardware cannot be substituted by AI [3]. Defense SATCOM systems operate in regulated, security-cleared environments requiring physical deployment in operational theaters. In-flight connectivity demands certified, aviation-grade hardware installations. The physical infrastructure moat is deep. However, some software-defined networking and signal processing components could face incremental competition from AI-native entrants, preventing a full IMMUNE rating. AI Opportunity (1/1): Gilat is actively deploying AI as a business enabler — the AI-powered network management system and AI-based interference detection/cancellation technology represent shipping AI products for defense and commercial customers [5]. Management explicitly positions AI as 'a critical business multiplier,' and these capabilities differentiate Gilat's platform offering against competitors.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Gilat Satellite Networks Q1/Q2 2026 Earnings Reports — Q1 Revenue $110.5M (+20% YoY), Q2 Revenue $122.7M (+17% YoY), Adjusted EBITDA $15.4M, 2026 Guidance $500-520M, Investing.com/GlobeNewsWire, 2026</w:t>
      </w:r>
    </w:p>
    <w:p>
      <w:pPr>
        <w:spacing w:before="20" w:after="20"/>
        <w:ind w:left="170"/>
      </w:pPr>
      <w:r>
        <w:rPr>
          <w:rFonts w:ascii="Calibri" w:hAnsi="Calibri"/>
          <w:b/>
          <w:color w:val="4A6B25"/>
          <w:sz w:val="15"/>
        </w:rPr>
        <w:t xml:space="preserve">2. </w:t>
      </w:r>
      <w:r>
        <w:rPr>
          <w:rFonts w:ascii="Calibri" w:hAnsi="Calibri"/>
          <w:b w:val="0"/>
          <w:color w:val="3A4A28"/>
          <w:sz w:val="17"/>
        </w:rPr>
        <w:t>Gilat Satellite Networks Q2 2026 Earnings Call Transcript — Revenue Growth, Cash Concerns, Defense Outlook, Benzinga, September 2026</w:t>
      </w:r>
    </w:p>
    <w:p>
      <w:pPr>
        <w:spacing w:before="20" w:after="20"/>
        <w:ind w:left="170"/>
      </w:pPr>
      <w:r>
        <w:rPr>
          <w:rFonts w:ascii="Calibri" w:hAnsi="Calibri"/>
          <w:b/>
          <w:color w:val="4A6B25"/>
          <w:sz w:val="15"/>
        </w:rPr>
        <w:t xml:space="preserve">3. </w:t>
      </w:r>
      <w:r>
        <w:rPr>
          <w:rFonts w:ascii="Calibri" w:hAnsi="Calibri"/>
          <w:b w:val="0"/>
          <w:color w:val="3A4A28"/>
          <w:sz w:val="17"/>
        </w:rPr>
        <w:t>Gilat Defense SATCOM Orders — $11M U.S. DoD Orders, $16M European MoD Contract, Glassdoor 4.1/5 Rating (122 Reviews), 2026</w:t>
      </w:r>
    </w:p>
    <w:p>
      <w:pPr>
        <w:spacing w:before="20" w:after="20"/>
        <w:ind w:left="170"/>
      </w:pPr>
      <w:r>
        <w:rPr>
          <w:rFonts w:ascii="Calibri" w:hAnsi="Calibri"/>
          <w:b/>
          <w:color w:val="4A6B25"/>
          <w:sz w:val="15"/>
        </w:rPr>
        <w:t xml:space="preserve">4. </w:t>
      </w:r>
      <w:r>
        <w:rPr>
          <w:rFonts w:ascii="Calibri" w:hAnsi="Calibri"/>
          <w:b w:val="0"/>
          <w:color w:val="3A4A28"/>
          <w:sz w:val="17"/>
        </w:rPr>
        <w:t>Gilat Comtech Satellite &amp; Space Acquisition — $157.5M Purchase, Combined Revenue &gt;$700M, Defense Revenue Doubles, GlobeNewsWire, June 2026</w:t>
      </w:r>
    </w:p>
    <w:p>
      <w:pPr>
        <w:spacing w:before="20" w:after="20"/>
        <w:ind w:left="170"/>
      </w:pPr>
      <w:r>
        <w:rPr>
          <w:rFonts w:ascii="Calibri" w:hAnsi="Calibri"/>
          <w:b/>
          <w:color w:val="4A6B25"/>
          <w:sz w:val="15"/>
        </w:rPr>
        <w:t xml:space="preserve">5. </w:t>
      </w:r>
      <w:r>
        <w:rPr>
          <w:rFonts w:ascii="Calibri" w:hAnsi="Calibri"/>
          <w:b w:val="0"/>
          <w:color w:val="3A4A28"/>
          <w:sz w:val="17"/>
        </w:rPr>
        <w:t>Gilat AI Innovation — First AI-Powered Network Management System, AI-Based Interference Detection/Cancellation, Gilat.com/GlobeNewsWire, 2026</w:t>
      </w:r>
    </w:p>
    <w:p>
      <w:pPr>
        <w:spacing w:before="20" w:after="20"/>
        <w:ind w:left="170"/>
      </w:pPr>
      <w:r>
        <w:rPr>
          <w:rFonts w:ascii="Calibri" w:hAnsi="Calibri"/>
          <w:b/>
          <w:color w:val="4A6B25"/>
          <w:sz w:val="15"/>
        </w:rPr>
        <w:t xml:space="preserve">6. </w:t>
      </w:r>
      <w:r>
        <w:rPr>
          <w:rFonts w:ascii="Calibri" w:hAnsi="Calibri"/>
          <w:b w:val="0"/>
          <w:color w:val="3A4A28"/>
          <w:sz w:val="17"/>
        </w:rPr>
        <w:t>Gilat Corporate Responsibility — Social Inclusion Programs, Latin America Connectivity, 30+ Year ESG Commitment, gilat.com,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