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GITS</w:t>
      </w:r>
      <w:r>
        <w:rPr>
          <w:rFonts w:ascii="Calibri" w:hAnsi="Calibri"/>
          <w:b/>
          <w:color w:val="1A2010"/>
          <w:sz w:val="40"/>
        </w:rPr>
        <w:t xml:space="preserve">  Global Interactive Technologies, Inc.</w:t>
      </w:r>
    </w:p>
    <w:p>
      <w:pPr>
        <w:spacing w:after="120"/>
      </w:pPr>
      <w:r>
        <w:rPr>
          <w:rFonts w:ascii="Calibri" w:hAnsi="Calibri"/>
          <w:b/>
          <w:color w:val="6E8450"/>
          <w:sz w:val="18"/>
        </w:rPr>
        <w:t>GROWTH SLEEVE · 2026-09-06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18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Application · NASDAQ · South Korea</w:t>
      </w:r>
    </w:p>
    <w:p>
      <w:pPr>
        <w:spacing w:after="80"/>
      </w:pPr>
      <w:r>
        <w:rPr>
          <w:rFonts w:ascii="Calibri" w:hAnsi="Calibri"/>
          <w:b w:val="0"/>
          <w:color w:val="3A4A28"/>
          <w:sz w:val="20"/>
        </w:rPr>
        <w:t>Global Interactive Technologies, Inc. operates and develops Faning, a digital fan engagement platform designed to support online fan communities centered on K-pop and modern Korean culture. The platform provides content discovery, multilingual communication, user-generated content sharing, and digital engagement experiences. Founded in 2021 and headquartered in Seoul, South Korea, the company had annual revenue of approximately $1,900 in FY2025 and $96 in Q1 2026, with 3.67M shares outstanding after a 1-for-20 reverse stock split. The company has disclosed substantial doubt about its ability to continue as a going concern.</w:t>
      </w:r>
    </w:p>
    <w:p>
      <w:r>
        <w:rPr>
          <w:rFonts w:ascii="Calibri" w:hAnsi="Calibri"/>
          <w:b/>
          <w:color w:val="6E8450"/>
          <w:sz w:val="18"/>
        </w:rPr>
        <w:t>12 Employees · https://www.faning.io</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Global Interactive Technologies has generated essentially zero revenue — $1,900 in FY2025 and $96 in Q1 2026 — despite being public since 2021 [1]. The Faning platform remains in early-stage commercialization with no demonstrated product-market fit or meaningful user traction. The company disclosed 'substantial doubt about its ability to continue as a going concern' in its Q1 2026 10-Q filing [2]. AI Deployment (0/2): No evidence of AI deployment in the Faning platform or operations. The platform relies on standard social media features — content sharing, multilingual communication, and community interaction — without AI-driven personalization or recommendation systems [1]. Market Share (0/2): The K-pop fan engagement space is dominated by established platforms including HYBE's Weverse (100M+ users), Bubble, and global social media platforms, leaving GITS with negligible market presence and no competitive differentiation [1]. Pipeline (1/2): The company expanded its music IP portfolio with key artist agreements, suggesting some pipeline development for content partnerships, though the commercial viability of these agreements remains unproven [3]. R&amp;D Intensity (0/1): No specific R&amp;D spending data disclosed; with 12 employees and minimal revenue, investment in platform development is necessarily limited.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Connecting global fans with Korean entertainment and culture has cultural value and taps into genuine K-pop fandom passion — this is the only positive signal in an otherwise distressed company [1]. However, the mission is narrowly commercial and has not been backed by any demonstrated commitment or execution. Community Impact (0/2): No philanthropic programs, community initiatives, or social impact efforts were identified. The company's 12-person team and near-zero revenue leave no resources for community investment [2]. Employee Retention (0/2): With only 12 employees and multiple Nasdaq compliance delinquency notices (failed to timely file 10-K and two consecutive 10-Qs), organizational stability appears severely compromised [4]. No leadership continuity or employee satisfaction data available. Insider Buying (0/2): No insider buying activity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with most metrics null or at floor values. Revenue of $1,900 annually and net losses of $4.6M TTM produce a net profit margin exceeding -200,000%, scoring 0 on the metric [1]. All other key financial metrics — P/E, forward P/E, PEG, debt-to-equity, ROE — are either inapplicable or unavailable for a pre-revenue company with going concern doubt [2]. The only non-null metric (profit margin) scores zero, producing an infrastructure score of 0. While reported average trading volume of approximately 687,000 shares at $2.14 technically produces daily dollar volume of ~$1.47M, this likely reflects speculative trading around the 1-for-20 reverse stock split rather than genuine institutional liquidity. The $7.86M market cap is far below any threshold for institutional investment consideration.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Global Interactive Technologies operates in survival mode with going concern doubts, minimal revenue, and recurring Nasdaq compliance failures. While the K-pop fandom concept taps into genuine cultural passion, the company lacks the resources, team stability, and strategic clarity to play an infinite game. Multiple Nasdaq delinquency notices for late filings suggest organizational dysfunction rather than strategic focus. The 1-for-20 reverse stock split was a reactive measure to maintain listing compliance, not a proactive strategic decision.</w:t>
      </w:r>
    </w:p>
    <w:p>
      <w:pPr>
        <w:spacing w:before="200" w:after="40"/>
      </w:pPr>
      <w:r>
        <w:rPr>
          <w:rFonts w:ascii="Calibri" w:hAnsi="Calibri"/>
          <w:b/>
          <w:color w:val="1A2010"/>
          <w:sz w:val="22"/>
        </w:rPr>
        <w:t>Just Cause</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The vision of connecting global K-pop fans through a dedicated platform taps into genuine cultural passion shared by millions worldwide [1]. However, the company has failed to translate this vision into any meaningful execution — $1,900 in annual revenue after years as a public company suggests the cause exists in aspiration only. A just cause requires both vision and the commitment to advance it; GITS has demonstrated neither the resources nor the operational discipline to pursue its stated mission.</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With only 12 employees and multiple Nasdaq compliance failures — the company received delinquency notices for late 10-K filing, late Q1 2026 10-Q filing, and late Q2 2026 10-Q filing within a single year — basic organizational processes appear broken [4]. The inability to file required SEC documents on time with a team of 12 people suggests either severe resource constraints, management dysfunction, or both. No employee satisfaction, retention, or culture data is available to assess team trust.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GITS competes against HYBE's Weverse (100M+ users, backed by the world's largest K-pop agency), global social media platforms (TikTok, Instagram, YouTube), and specialized fandom apps. No evidence exists of management acknowledging or learning from these competitors' strengths. The competitive gap is so vast — a $7.86M market cap company versus multi-billion dollar platforms — that constructive competitive dialogue is essentially impossible at this stage.</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company pivoted from the legacy Fantoo platform to the Faning platform, and expanded into music IP portfolio agreements with key artists, showing some strategic flexibility [3]. However, these pivots have not produced any meaningful commercial results. The 1-for-20 reverse stock split and repeated Nasdaq compliance remediation reflect reactive survival measures rather than proactive strategic evolution.</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bold, values-driven leadership decisions was identified. The company's leadership has overseen years of near-zero revenue generation, going concern disclosures, and repeated Nasdaq compliance failures [2][4]. While persisting as a public company through such adversity requires some form of tenacity, the pattern suggests inability rather than strategic choice. No specific leadership actions or public statements demonstrate the kind of courage that inspires stakeholder confidence.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Global Interactive Technologies is a pre-revenue micro-cap operating the Faning digital fan engagement platform for K-pop and Korean culture communities. The company generated $1,900 in FY2025 revenue and $96 in Q1 2026 revenue with 12 employees, and has disclosed substantial doubt about its ability to continue as a going concern [2]. The K-pop fandom market is large and growing, but GITS has failed to capture any meaningful share despite years of development.</w:t>
      </w:r>
    </w:p>
    <w:p>
      <w:pPr>
        <w:spacing w:after="120"/>
      </w:pPr>
      <w:r>
        <w:rPr>
          <w:rFonts w:ascii="Calibri" w:hAnsi="Calibri"/>
          <w:b w:val="0"/>
          <w:color w:val="3A4A28"/>
          <w:sz w:val="20"/>
        </w:rPr>
        <w:t>This stock is uninvestable under the IOWN framework. The company has no revenue base, no competitive differentiation against dominant platforms like Weverse, recurring Nasdaq compliance failures, and a market cap of $7.86M that precludes institutional participation [1][4]. The 1-for-20 reverse stock split was a cosmetic measure to avoid delisting rather than a signal of fundamental improvement. The only speculative case rests on the music IP partnerships pipeline, but without demonstrated platform traction or a path to monetization, these agreements lack commercial credibility. The SELL rating reflects a company that does not meet minimum standards for investment consideration across any IOWN dimension.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Successful commercialization of music IP partnerships with key Korean artists could provide the content differentiation needed to drive meaningful user acquisition on the Faning platform</w:t>
      </w:r>
    </w:p>
    <w:p>
      <w:pPr>
        <w:spacing w:before="40" w:after="40"/>
        <w:ind w:left="283"/>
      </w:pPr>
      <w:r>
        <w:rPr>
          <w:rFonts w:ascii="Calibri" w:hAnsi="Calibri"/>
          <w:b/>
          <w:color w:val="4A6B25"/>
          <w:sz w:val="20"/>
        </w:rPr>
        <w:t xml:space="preserve">2. </w:t>
      </w:r>
      <w:r>
        <w:rPr>
          <w:rFonts w:ascii="Calibri" w:hAnsi="Calibri"/>
          <w:b w:val="0"/>
          <w:color w:val="3A4A28"/>
          <w:sz w:val="20"/>
        </w:rPr>
        <w:t>A strategic partnership with or acquisition by a larger K-pop entertainment company (HYBE, SM Entertainment, JYP) could provide the resources and distribution needed to scale the platform</w:t>
      </w:r>
    </w:p>
    <w:p>
      <w:pPr>
        <w:spacing w:before="40" w:after="40"/>
        <w:ind w:left="283"/>
      </w:pPr>
      <w:r>
        <w:rPr>
          <w:rFonts w:ascii="Calibri" w:hAnsi="Calibri"/>
          <w:b/>
          <w:color w:val="4A6B25"/>
          <w:sz w:val="20"/>
        </w:rPr>
        <w:t xml:space="preserve">3. </w:t>
      </w:r>
      <w:r>
        <w:rPr>
          <w:rFonts w:ascii="Calibri" w:hAnsi="Calibri"/>
          <w:b w:val="0"/>
          <w:color w:val="3A4A28"/>
          <w:sz w:val="20"/>
        </w:rPr>
        <w:t>Breakthrough user growth in Southeast Asian or Latin American K-pop fan markets — underserved regions with rapidly growing fandom — could validate the platform concept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Going concern doubt disclosed in SEC filings with near-zero revenue and cumulative losses creates existential risk — the company may not survive long enough to commercialize its platform [2]</w:t>
      </w:r>
    </w:p>
    <w:p>
      <w:pPr>
        <w:spacing w:before="40" w:after="40"/>
        <w:ind w:left="283"/>
      </w:pPr>
      <w:r>
        <w:rPr>
          <w:rFonts w:ascii="Calibri" w:hAnsi="Calibri"/>
          <w:b/>
          <w:color w:val="4A6B25"/>
          <w:sz w:val="20"/>
        </w:rPr>
        <w:t xml:space="preserve">2. </w:t>
      </w:r>
      <w:r>
        <w:rPr>
          <w:rFonts w:ascii="Calibri" w:hAnsi="Calibri"/>
          <w:b w:val="0"/>
          <w:color w:val="3A4A28"/>
          <w:sz w:val="20"/>
        </w:rPr>
        <w:t>Nasdaq delisting risk from recurring compliance failures (three delinquency notices in 2026 alone) would eliminate what little liquidity and visibility the stock has [4]</w:t>
      </w:r>
    </w:p>
    <w:p>
      <w:pPr>
        <w:spacing w:before="40" w:after="40"/>
        <w:ind w:left="283"/>
      </w:pPr>
      <w:r>
        <w:rPr>
          <w:rFonts w:ascii="Calibri" w:hAnsi="Calibri"/>
          <w:b/>
          <w:color w:val="4A6B25"/>
          <w:sz w:val="20"/>
        </w:rPr>
        <w:t xml:space="preserve">3. </w:t>
      </w:r>
      <w:r>
        <w:rPr>
          <w:rFonts w:ascii="Calibri" w:hAnsi="Calibri"/>
          <w:b w:val="0"/>
          <w:color w:val="3A4A28"/>
          <w:sz w:val="20"/>
        </w:rPr>
        <w:t>The dominant position of HYBE's Weverse (100M+ users) and global social media platforms makes it nearly impossible for a 12-person startup to achieve meaningful market penetration in fan engagement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DC2626"/>
          <w:sz w:val="16"/>
        </w:rPr>
        <w:t xml:space="preserve"> HIGH RISK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(3/9): The Faning platform competes in digital fan engagement, a space where AI is rapidly transforming content recommendation, community management, and creator-fan interaction [1]. Major platforms including YouTube, TikTok, and Instagram deploy sophisticated AI-driven recommendation algorithms that dominate user attention and content discovery. HYBE's Weverse, the dominant K-pop fan platform, is investing heavily in AI-powered features. A pre-revenue platform with 12 employees has no ability to compete with AI capabilities deployed by billion-dollar technology companies. The only structural protection is that niche fandom communities can sometimes sustain engagement despite platform sophistication, but this requires a critical mass of users that GITS has not achieved. AI Opportunity (0/1): No AI features or AI-driven functionality were identified in the Faning platform. The company has not disclosed any AI strategy, AI partnerships, or plans to integrate AI into its product offering.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Stock Analysis — GITS financial data, revenue history, and company overview, stockanalysis.com, accessed September 2026</w:t>
      </w:r>
    </w:p>
    <w:p>
      <w:pPr>
        <w:spacing w:before="20" w:after="20"/>
        <w:ind w:left="170"/>
      </w:pPr>
      <w:r>
        <w:rPr>
          <w:rFonts w:ascii="Calibri" w:hAnsi="Calibri"/>
          <w:b/>
          <w:color w:val="4A6B25"/>
          <w:sz w:val="15"/>
        </w:rPr>
        <w:t xml:space="preserve">2. </w:t>
      </w:r>
      <w:r>
        <w:rPr>
          <w:rFonts w:ascii="Calibri" w:hAnsi="Calibri"/>
          <w:b w:val="0"/>
          <w:color w:val="3A4A28"/>
          <w:sz w:val="17"/>
        </w:rPr>
        <w:t>Global Interactive Technologies Form 10-Q, Q1 FY2026, going concern disclosure, filed June 2026</w:t>
      </w:r>
    </w:p>
    <w:p>
      <w:pPr>
        <w:spacing w:before="20" w:after="20"/>
        <w:ind w:left="170"/>
      </w:pPr>
      <w:r>
        <w:rPr>
          <w:rFonts w:ascii="Calibri" w:hAnsi="Calibri"/>
          <w:b/>
          <w:color w:val="4A6B25"/>
          <w:sz w:val="15"/>
        </w:rPr>
        <w:t xml:space="preserve">3. </w:t>
      </w:r>
      <w:r>
        <w:rPr>
          <w:rFonts w:ascii="Calibri" w:hAnsi="Calibri"/>
          <w:b w:val="0"/>
          <w:color w:val="3A4A28"/>
          <w:sz w:val="17"/>
        </w:rPr>
        <w:t>Global Interactive Technologies Press Release — Expands Music IP Portfolio with Key Artist Agreements, 2026</w:t>
      </w:r>
    </w:p>
    <w:p>
      <w:pPr>
        <w:spacing w:before="20" w:after="20"/>
        <w:ind w:left="170"/>
      </w:pPr>
      <w:r>
        <w:rPr>
          <w:rFonts w:ascii="Calibri" w:hAnsi="Calibri"/>
          <w:b/>
          <w:color w:val="4A6B25"/>
          <w:sz w:val="15"/>
        </w:rPr>
        <w:t xml:space="preserve">4. </w:t>
      </w:r>
      <w:r>
        <w:rPr>
          <w:rFonts w:ascii="Calibri" w:hAnsi="Calibri"/>
          <w:b w:val="0"/>
          <w:color w:val="3A4A28"/>
          <w:sz w:val="17"/>
        </w:rPr>
        <w:t>GlobeNewsWire — Global Interactive Technologies Announces Receipt of Compliance Delinquency Notice from Nasdaq, August 21,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