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GLDD</w:t>
      </w:r>
      <w:r>
        <w:rPr>
          <w:rFonts w:ascii="Calibri" w:hAnsi="Calibri"/>
          <w:b/>
          <w:color w:val="1A2010"/>
          <w:sz w:val="40"/>
        </w:rPr>
        <w:t xml:space="preserve">  Great Lakes Dredge &amp; Dock Corporation</w:t>
      </w:r>
    </w:p>
    <w:p>
      <w:pPr>
        <w:spacing w:after="120"/>
      </w:pPr>
      <w:r>
        <w:rPr>
          <w:rFonts w:ascii="Calibri" w:hAnsi="Calibri"/>
          <w:b/>
          <w:color w:val="6E8450"/>
          <w:sz w:val="18"/>
        </w:rPr>
        <w:t>GROWTH SLEEVE · 2026-09-18 · Inspire: 48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Infrastructure &amp; Construction · NASDAQ · United States</w:t>
      </w:r>
    </w:p>
    <w:p>
      <w:pPr>
        <w:spacing w:after="80"/>
      </w:pPr>
      <w:r>
        <w:rPr>
          <w:rFonts w:ascii="Calibri" w:hAnsi="Calibri"/>
          <w:b w:val="0"/>
          <w:color w:val="3A4A28"/>
          <w:sz w:val="20"/>
        </w:rPr>
        <w:t>Great Lakes Dredge &amp; Dock Corporation is the largest dredging company in the United States, providing capital dredging, coastal protection, port maintenance, and environmental restoration services. The company also entered the offshore wind energy market and signed two international offshore energy contracts in late 2025. Operates a fleet of dredging vessels including hopper dredges, cutterhead dredges, and mechanical dredges. Founded in 1890, headquartered in Houston, Texas. Acquired by Saltchuk Resources for $17.00 per share ($1.5B enterprise value); transaction closed April 1, 2026. Shares delisted from NASDAQ on April 1, 2026.</w:t>
      </w:r>
    </w:p>
    <w:p>
      <w:r>
        <w:rPr>
          <w:rFonts w:ascii="Calibri" w:hAnsi="Calibri"/>
          <w:b/>
          <w:color w:val="6E8450"/>
          <w:sz w:val="18"/>
        </w:rPr>
        <w:t>2,000 Employees · https://gldd.com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Great Lakes executed a fleet renewal program that expanded gross margins by over 300 basis points YoY, with new vessels delivering measurably improved efficiency and productivity [1]. The company entered the offshore wind energy market and signed two international offshore energy contracts in late 2025, diversifying beyond traditional domestic dredging [1]. FY2025 revenue reached $888M (+16.8% YoY) with record adjusted EBITDA of $171.3M, demonstrating operational transformation. AI Deployment (0/2): CTO Trond Ellefsen brings AI and analytics leadership experience, but no specific AI-powered products, services, or quantified AI-driven efficiency gains have been publicly disclosed [2]. The dredging industry remains primarily equipment and crew-driven. Market Share (2/2): Great Lakes is the undisputed leader in U.S. dredging — the largest domestic dredging company by fleet size and revenue, with dominant market position in Army Corps of Engineers contracts and capital dredging projects, protected by the Jones Act [2]. Product Pipeline (2/2): Despite backlog declining from $1.2B (year-end 2024) to $763.2M (year-end 2025), the company had an additional $200.2M in pending awards, and the entry into offshore wind with two international contracts provides new revenue visibility [1]. R&amp;D Intensity (0/1): Investment goes primarily to vessel technology and fleet capability rather than traditional R&amp;D; spending as a percentage of revenue is below industrial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Great Lakes' core cultural identity revolves around 'SafeOps' — an Incident and Injury-Free (IIF) safety culture transformation begun in 2005 that aims to get employees home safely every night [2]. CEO Lasse Petterson cited this safety culture as what initially attracted him to the company. It is specific, genuine, and deeply embedded, differentiating GLDD from peers and shaping operational behavior. However, it describes an operational standard rather than a transformative vision of a better future. Community Impact (1/2): The company's core business directly serves community resilience — beach nourishment protects coastal communities from hurricanes, port maintenance enables commerce, and environmental restoration rehabilitates damaged ecosystems [3]. The work itself is inherently community-serving, though no distinct charitable programs or foundation activity was identified. Employee Retention (0/2): No specific retention data, voluntary turnover figures, or average tenure statistics were found. Glassdoor reviews mention concerns about nepotism and poor management direction in ancillary departments, though the SafeOps culture likely supports retention in a dangerous industry [2]. Insider Buying (0/2): No meaningful net insider buying identified prior to the Saltchuk acquisition announcement.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using FY2025 actuals (the last full year before delisting in April 2026). D/E of approximately 103% scores 0.857 against the 300% floor — long-term debt of $378.2M at year-end 2025 against estimated equity of ~$370M [1][4]. ROE of approximately 16% exceeds the 15% target, scoring maximum at 2x weight. Revenue growth YoY of 16.8% ($888M FY2025 vs $760M FY2024) exceeds the 10% target [1]. Estimated 5yr revenue CAGR of approximately 8% ($614M in 2020 to $888M in 2025) scores 0.867 at 2x weight. Profit margin of approximately 9.65% scores 0.483 — reflecting the capital-intensive nature of marine construction. P/E at acquisition price of ~15.7x ($17.00/share) scores maximum. Weighted sum yields 9/10. Pre-acquisition liquidity was adequate: ~800K avg daily volume x $17 = $13.6M daily dollar volume. NOTE: GLDD delisted April 1, 2026; this reflects the last available public financial data.</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Great Lakes scores modestly on Sinek's framework, primarily through its genuine SafeOps safety culture (a two-decade commitment transcending quarterly earnings) and community-serving mission of coastal protection and environmental restoration. The fleet renewal investment and offshore wind entry show courage to invest for the future. However, the company's acceptance of the Saltchuk acquisition — trading independence for a $17.00/share cash premium — is a fundamentally finite decision, prioritizing short-term shareholder value over long-term organizational endurance [3]. Glassdoor concerns about nepotism and management direction in ancillary departments suggest trust may not extend uniformly across the organization [2].</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Great Lakes' commitment to getting employees home safely every night, operationalized through the SafeOps/IIF program since 2005, is a genuine cause that shapes company behavior and culture [2]. In a dangerous industry where workers operate heavy equipment in marine environments, this is a daily operational imperative, not a platitude. Additionally, the core work — coastal protection, beach nourishment, environmental restoration — serves communities and ecosystems. However, the cause has not been tested in the way Sinek's canonical examples have been, and accepting the Saltchuk acquisition suggests the Just Cause did not override financial considerations.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SafeOps IIF safety culture requires genuine trust — workers must feel safe reporting problems, near-misses, and equipment concerns without fear of retaliation, which is the operational definition of Sinek's Circle of Safety [2]. The 2005 origin and two-decade continuation suggests this is embedded. CEO Petterson's joining in 2017 specifically because of the safety culture reinforces its authenticity. However, Glassdoor reviews describe nepotism and poor management direction in ancillary departments, suggesting trust may be strong in operations but inconsistent across the broader organization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mindset. As the dominant U.S. dredging company protected by the Jones Act, Great Lakes faces limited domestic competition. Competitive language focuses on fleet capability, project execution, and backlog size rather than learning from rivals or acknowledging competitors' strengths. The Saltchuk acquisition removes the company from public markets, eliminating competitive transparency.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entry into the offshore wind energy market and signing of two international offshore energy contracts in late 2025 represented meaningful strategic diversification beyond traditional domestic dredging — moving from government-contracted port maintenance into commercial renewable energy infrastructure [1]. The fleet renewal program with next-generation vessels demonstrated willingness to invest in transformation. However, these were incremental expansions of the core marine construction model, not transformative reinvention. The Saltchuk acquisition ends the company's independent strategic evolution.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fleet renewal program invested significant capital in new vessels and expanded gross margins by 300+ bps to 22.9% in FY2025, validating the long-term bet [1]. Entering the offshore wind market required investing in new capabilities ahead of revenue. Record adjusted EBITDA of $171.3M (+26% YoY) in FY2025 demonstrates the payoff of long-term fleet investment [1]. However, accepting the Saltchuk acquisition at $17/share rather than pursuing independent growth limits the courage score.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Great Lakes Dredge &amp; Dock was acquired by Saltchuk Resources at $17.00 per share (closing April 1, 2026), reflecting a $1.5B enterprise value and a premium to the 90-day VWAP [3]. Pre-acquisition, the company demonstrated exceptional operational execution: FY2025 revenue reached $888M (+16.8% YoY), gross margin expanded to 22.9% ($203.5M gross profit), and adjusted EBITDA hit a record $171.3M (+26% from $136M in FY2024) [1]. The fleet renewal program delivered measurable efficiency gains, and ROE of approximately 16% exceeded the 15% target. The company's dominant U.S. market position (largest domestic dredger), Jones Act protection, and entry into offshore wind with two international contracts demonstrated strong strategic positioning. The Inspire Impact Score of 48 (ALIGNED) with 12 positive attributions reflected the company's environmental restoration and community protection work.</w:t>
      </w:r>
    </w:p>
    <w:p>
      <w:pPr>
        <w:spacing w:after="120"/>
      </w:pPr>
      <w:r>
        <w:rPr>
          <w:rFonts w:ascii="Calibri" w:hAnsi="Calibri"/>
          <w:b w:val="0"/>
          <w:color w:val="3A4A28"/>
          <w:sz w:val="20"/>
        </w:rPr>
        <w:t>As of September 2026, GLDD is no longer publicly traded — shares were delisted from NASDAQ on April 1, 2026 following completion of the Saltchuk tender offer [3]. This report serves as a historical record of the company's IOWN assessment. Key concerns at the time included: year-end 2025 backlog declined 36% to $763.2M from the $1.2B record at year-end 2024, with TTM book-to-bill falling well below 1.0 as new contract awards lagged revenue recognition [1]. D/E of approximately 103% represented elevated leverage relative to the 70% target, and long-term debt of $378.2M required ongoing servicing. Profit margins of 9.65% lagged industrial peers despite improvement. Glassdoor reviews cited nepotism and poor management direction in ancillary departments. Under Saltchuk's private ownership, GLDD's financial performance will no longer be publicly visible, and the $17.00 acquisition price may have undervalued the company given climate-driven structural tailwinds for coastal protection spending.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N/A — Company was acquired by Saltchuk Resources at $17.00/share, closing April 1, 2026. Shares are delisted from NASDAQ and no longer publicly traded [3]</w:t>
      </w:r>
    </w:p>
    <w:p>
      <w:pPr>
        <w:spacing w:before="40" w:after="40"/>
        <w:ind w:left="283"/>
      </w:pPr>
      <w:r>
        <w:rPr>
          <w:rFonts w:ascii="Calibri" w:hAnsi="Calibri"/>
          <w:b/>
          <w:color w:val="4A6B25"/>
          <w:sz w:val="20"/>
        </w:rPr>
        <w:t xml:space="preserve">2. </w:t>
      </w:r>
      <w:r>
        <w:rPr>
          <w:rFonts w:ascii="Calibri" w:hAnsi="Calibri"/>
          <w:b w:val="0"/>
          <w:color w:val="3A4A28"/>
          <w:sz w:val="20"/>
        </w:rPr>
        <w:t>Under Saltchuk's private ownership, offshore wind energy contract execution and continued fleet renewal could drive margin expansion, though results will not be publicly reported [1]</w:t>
      </w:r>
    </w:p>
    <w:p>
      <w:pPr>
        <w:spacing w:before="40" w:after="40"/>
        <w:ind w:left="283"/>
      </w:pPr>
      <w:r>
        <w:rPr>
          <w:rFonts w:ascii="Calibri" w:hAnsi="Calibri"/>
          <w:b/>
          <w:color w:val="4A6B25"/>
          <w:sz w:val="20"/>
        </w:rPr>
        <w:t xml:space="preserve">3. </w:t>
      </w:r>
      <w:r>
        <w:rPr>
          <w:rFonts w:ascii="Calibri" w:hAnsi="Calibri"/>
          <w:b w:val="0"/>
          <w:color w:val="3A4A28"/>
          <w:sz w:val="20"/>
        </w:rPr>
        <w:t>Federal infrastructure spending, climate adaptation budgets (coastal protection, port deepening for larger vessels), and rising sea levels provide structural tailwinds for the U.S. dredging market that benefit GLDD's dominant market position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N/A — Company is privately held following the Saltchuk acquisition. Shares are no longer available for public investment as of April 1, 2026 [3]</w:t>
      </w:r>
    </w:p>
    <w:p>
      <w:pPr>
        <w:spacing w:before="40" w:after="40"/>
        <w:ind w:left="283"/>
      </w:pPr>
      <w:r>
        <w:rPr>
          <w:rFonts w:ascii="Calibri" w:hAnsi="Calibri"/>
          <w:b/>
          <w:color w:val="4A6B25"/>
          <w:sz w:val="20"/>
        </w:rPr>
        <w:t xml:space="preserve">2. </w:t>
      </w:r>
      <w:r>
        <w:rPr>
          <w:rFonts w:ascii="Calibri" w:hAnsi="Calibri"/>
          <w:b w:val="0"/>
          <w:color w:val="3A4A28"/>
          <w:sz w:val="20"/>
        </w:rPr>
        <w:t>Year-end 2025 backlog declined 36% to $763.2M from $1.2B, with TTM book-to-bill well below 1.0 — backlog replenishment under private ownership may face execution risk in a competitive federal contracting environment [1]</w:t>
      </w:r>
    </w:p>
    <w:p>
      <w:pPr>
        <w:spacing w:before="40" w:after="40"/>
        <w:ind w:left="283"/>
      </w:pPr>
      <w:r>
        <w:rPr>
          <w:rFonts w:ascii="Calibri" w:hAnsi="Calibri"/>
          <w:b/>
          <w:color w:val="4A6B25"/>
          <w:sz w:val="20"/>
        </w:rPr>
        <w:t xml:space="preserve">3. </w:t>
      </w:r>
      <w:r>
        <w:rPr>
          <w:rFonts w:ascii="Calibri" w:hAnsi="Calibri"/>
          <w:b w:val="0"/>
          <w:color w:val="3A4A28"/>
          <w:sz w:val="20"/>
        </w:rPr>
        <w:t>Private ownership under Saltchuk eliminates public market accountability and financial transparency, and elevated leverage (D/E ~103%, $378.2M long-term debt) requires ongoing servicing without publicly visible cash flow coverage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Dredging is among the most physically intensive and AI-immune businesses in existence. Operations involve operating massive vessel-mounted pumps, cutterheads, and mechanical equipment to excavate and relocate millions of cubic yards of sediment in marine environments [1]. The work requires specialized vessel crews, marine engineering expertise, environmental permitting, and coordination with the U.S. Army Corps of Engineers under federal contracting regulations. AI structurally cannot replace the physical act of moving earth underwater. The domestic dredging market is further protected by the Jones Act (requiring U.S.-built, U.S.-flagged, U.S.-crewed vessels), creating regulatory barriers that insulate the business from any form of technology-driven disruption. No analysts have identified AI as a risk factor for dredging companies. AI Opportunity (0/1): CTO Ellefsen's AI background suggests potential for AI-enhanced operational efficiency (route optimization, fuel management, predictive maintenance), but no AI-specific revenue or quantified AI-driven cost savings have been reported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Great Lakes Dredge &amp; Dock FY2025 Results — Revenue ~$888M (+16.8% YoY), Gross Profit $203.5M (22.9% margin), Record Adj EBITDA $171.3M, Year-End Backlog $763.2M, Long-Term Debt $378.2M — Investor Relations/SEC Filings, February 2026</w:t>
      </w:r>
    </w:p>
    <w:p>
      <w:pPr>
        <w:spacing w:before="20" w:after="20"/>
        <w:ind w:left="170"/>
      </w:pPr>
      <w:r>
        <w:rPr>
          <w:rFonts w:ascii="Calibri" w:hAnsi="Calibri"/>
          <w:b/>
          <w:color w:val="4A6B25"/>
          <w:sz w:val="15"/>
        </w:rPr>
        <w:t xml:space="preserve">2. </w:t>
      </w:r>
      <w:r>
        <w:rPr>
          <w:rFonts w:ascii="Calibri" w:hAnsi="Calibri"/>
          <w:b w:val="0"/>
          <w:color w:val="3A4A28"/>
          <w:sz w:val="17"/>
        </w:rPr>
        <w:t>Great Lakes Dredge &amp; Dock Leadership, Safety Culture, and Workplace Reviews — CEO Lasse Petterson (since 2017), CTO Trond Ellefsen, SafeOps IIF Journey, Glassdoor Reviews — MarineLink/Glassdoor/Comparably,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Saltchuk Acquires Great Lakes Dredge &amp; Dock — $17.00/Share Cash Tender, $1.5B Enterprise Value, Closed April 1, 2026, Shares Delisted from NASDAQ — GlobeNewswire/Nasdaq, February-April 2026</w:t>
      </w:r>
    </w:p>
    <w:p>
      <w:pPr>
        <w:spacing w:before="20" w:after="20"/>
        <w:ind w:left="170"/>
      </w:pPr>
      <w:r>
        <w:rPr>
          <w:rFonts w:ascii="Calibri" w:hAnsi="Calibri"/>
          <w:b/>
          <w:color w:val="4A6B25"/>
          <w:sz w:val="15"/>
        </w:rPr>
        <w:t xml:space="preserve">4. </w:t>
      </w:r>
      <w:r>
        <w:rPr>
          <w:rFonts w:ascii="Calibri" w:hAnsi="Calibri"/>
          <w:b w:val="0"/>
          <w:color w:val="3A4A28"/>
          <w:sz w:val="17"/>
        </w:rPr>
        <w:t>Great Lakes Dredge &amp; Dock Balance Sheet — $378.2M Long-Term Debt, $13.4M Cash, D/E ~103%, Year-End 2025 — SEC 10-K Filing, February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