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GLIBK</w:t>
      </w:r>
      <w:r>
        <w:rPr>
          <w:rFonts w:ascii="Calibri" w:hAnsi="Calibri"/>
          <w:b/>
          <w:color w:val="1A2010"/>
          <w:sz w:val="40"/>
        </w:rPr>
        <w:t xml:space="preserve">  Liberty Capital Corporation</w:t>
      </w:r>
    </w:p>
    <w:p>
      <w:pPr>
        <w:spacing w:after="120"/>
      </w:pPr>
      <w:r>
        <w:rPr>
          <w:rFonts w:ascii="Calibri" w:hAnsi="Calibri"/>
          <w:b/>
          <w:color w:val="6E8450"/>
          <w:sz w:val="18"/>
        </w:rPr>
        <w:t>GROWTH SLEEVE · 2026-10-05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United States</w:t>
      </w:r>
    </w:p>
    <w:p>
      <w:pPr>
        <w:spacing w:after="80"/>
      </w:pPr>
      <w:r>
        <w:rPr>
          <w:rFonts w:ascii="Calibri" w:hAnsi="Calibri"/>
          <w:b w:val="0"/>
          <w:color w:val="3A4A28"/>
          <w:sz w:val="20"/>
        </w:rPr>
        <w:t>Liberty Capital Corporation (formerly GCI Liberty, Inc.) is Alaska's largest telecommunications provider, offering wireless, broadband, voice, and managed services across the state. Founded as GCI Communication in 1979 by Ron Duncan and Bob Walp, the company was spun off from Liberty Broadband and renamed Liberty Capital in May 2026. GLIBK represents the Series C shares. GCI operates Alaska's most extensive terrestrial fiber network and serves both consumer and enterprise markets. The company is backed by John Malone's Liberty empire and recently agreed to acquire Quintillion, an undersea fiber company, for $310M. Headquartered in Englewood, Colorado with operations in Anchorage, Alaska.</w:t>
      </w:r>
    </w:p>
    <w:p>
      <w:r>
        <w:rPr>
          <w:rFonts w:ascii="Calibri" w:hAnsi="Calibri"/>
          <w:b/>
          <w:color w:val="6E8450"/>
          <w:sz w:val="18"/>
        </w:rPr>
        <w:t>1,880 Employees · https://www.libertycapitalcorp.com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GCI Liberty has executed two significant strategic transactions in 2026: the $310M acquisition of Quintillion (undersea fiber network) to extend Alaska's broadband backbone, and a $107M equity investment in Liberty Latin America to diversify geographically [1]. These represent meaningful network expansion but are acquisition-driven rather than organic product innovation. The company also fully exited the video business in 2025, streamlining its focus on wireless and broadband [1]. AI Deployment (0/2): No evidence of AI-powered products or services. GCI provides traditional telecom infrastructure — wireless, broadband, and managed services — with no AI-specific revenue or operational AI deployment cited in earnings materials [1]. Market Share (2/2): GCI is the dominant telecom provider in Alaska, operating the state's most extensive terrestrial fiber network with 207,700 wireless lines and 150,500 cable modem subscribers [1]. In a geographically isolated market with extreme infrastructure challenges, GCI holds a near-monopoly position that competitors cannot easily replicate. Pipeline (1/2): The Quintillion acquisition provides a specific growth vector — undersea fiber capacity expansion — and the company guided to $290M in 2026 capex for continued network build-out, with Quintillion expected to close and drive synergies and cash flow growth [1]. R&amp;D Intensity (0/1): Telecom capex is infrastructure-oriented rather than R&amp;D; no evidence of above-average technology development spending versus telecom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GCI was founded in 1979 with a specific and genuine purpose: connecting Alaskans in one of the most challenging geographies on Earth. Co-founder Ron Duncan moved to Alaska in 1977, started a cable company in Fairbanks, and has spent 47 years building telecommunications infrastructure that reaches remote Native villages, Arctic communities, and oil field operations [2]. The mission to connect Alaska is not a marketing tagline — it has guided decades of infrastructure investment decisions in a market that mainstream carriers avoid. Duncan has stated that 'our culture, leadership, and focus on Alaska will continue as strong as ever,' and the company's investment patterns validate this commitment [3]. Community Impact (1/2): GCI is essential infrastructure for Alaska, providing connectivity to remote communities that have no alternative providers. CEO Ron Duncan has publicly advocated for the Universal Service Fund as critical for rural Alaska broadband, demonstrating commitment to serving communities that are not economically profitable to reach [3]. Employee Retention (1/2): Ron Duncan's 47-year tenure as co-founder and CEO/President is extraordinary, providing unmatched leadership continuity. The company employs approximately 1,900 people, many based in Alaska, though specific retention data was not identified [2]. Insider Buying (2/2): John Malone acquired 66,702 shares of GLIBK on August 12, 2026 (approximately $1.78M), demonstrating meaningful insider conviction from the controlling shareholder. Malone is actively consolidating voting control of GCI Liberty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75.0% is marginally above the 70% target, scoring 0.98 [1]. ROE is deeply negative at -20.8% due to continued net losses driven by non-operating charges despite positive operating cash flow, scoring zero [1]. Revenue growth YoY is flat at 0% as Q2 2026 revenue held at $261M with consumer revenue declining 3% after the video exit and business revenue declining 1%, scoring 0.67 [1]. Revenue 5yr CAGR of approximately 1% reflects mature Alaska telecom market with hard population ceiling, scoring 0.40 [1]. Profit margin of -32.5% is deeply negative, distorted by non-cash charges and investment losses that overwhelm positive adjusted OIBDA of $96M in Q2, scoring zero [1]. Forward P/E and PEG ratio unavailable due to negative earnings. Weighted sum: 2.45 / 7.0 available weight units = 3.5, rounded to 3. Liquidity check passes: 416K avg daily volume x $23.24 = $9.7M &gt;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GCI Liberty demonstrates meaningful infinite game characteristics anchored by co-founder Ron Duncan's 47-year commitment to connecting Alaska — one of the longest-tenured founding CEO relationships in American business. The company's willingness to invest hundreds of millions in infrastructure serving remote communities that would not pass conventional ROI tests reflects purpose-driven decision-making. However, the transition to Liberty Capital Corporation and diversification into Liberty Latin America suggest the pure 'Alaska cause' may be diluting under Malone's broader corporate strategy. The Quintillion acquisition aligns with the original mission; the LLA investment does not.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GCI's purpose of connecting Alaska has been validated by 47 years of consistent execution under co-founder Ron Duncan [2]. The company has invested billions in telecom infrastructure in one of the world's most challenging geographies, serving communities that major carriers refuse to enter. This is a specific, service-oriented cause that has shaped every major strategic decision. However, the 2026 rebrand to Liberty Capital Corporation and the $107M investment in Liberty Latin America suggest the company may be evolving away from its Alaska-centric cause under Malone's influence, which introduces uncertainty about whether the cause will endure through the leadership transition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Ron Duncan's 47-year tenure provides extraordinary leadership continuity, and his emphasis that GCI's 'culture, leadership, and focus on Alaska will continue as strong as ever' suggests organizational stability [3]. The company's ~1,900 employees operate in a tight-knit Alaska market where organizational reputation matters deeply. However, the transition to Liberty Capital, John Malone's consolidation of voting control, and potential strategic shifts create uncertainty about whether the existing culture will survive the governance changes. No specific employee retention data or satisfaction metrics were identified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GCI operates in a near-monopoly position in Alaska, which structurally limits competitive learning. The company competes with AT&amp;T and smaller providers but public communications focus on network superiority and market dominance rather than learning from competitors' strengths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GCI evolved from a cable television company in Fairbanks (1978) to Alaska's dominant full-service telecom provider spanning wireless, broadband, enterprise services, and now subsea fiber through the Quintillion acquisition [2]. The 2025 exit from the video business and pivot toward broadband-centric connectivity demonstrates willingness to abandon legacy business lines. The Quintillion acquisition ($310M) represents a meaningful expansion of the company's infrastructure footprint. However, these are incremental evolutions within the telecom industry rather than the kind of transformative reinvention Sinek envisions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Ron Duncan has demonstrated a pattern of courageous investment decisions over five decades: building fiber infrastructure in Alaska's interior and Arctic regions where economics are challenging, investing $290M in capex in 2026 alone for a company with $1.05B in revenue, and committing $310M for the Quintillion undersea fiber acquisition to expand Alaska's digital backbone [1]. Duncan has publicly advocated for Universal Service Fund preservation even when politically unpopular, prioritizing Alaska's connectivity needs over short-term cost optimization [3]. The company's entire history reflects choosing long-term infrastructure capability over short-term earnings — exactly the kind of courage Sinek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Liberty Capital Corporation (GLIBK) offers a unique investment thesis: Alaska's dominant telecom provider trading at just 8.82x forward earnings with $329M in TTM operating cash flow and $448M in cash, backed by John Malone's proven capital allocation expertise [1]. The $310M Quintillion undersea fiber acquisition positions GCI as the backbone of Alaska's digital infrastructure, with expected synergies and cash flow growth from expanded fiber capacity. The company's near-monopoly in Alaska (207,700 wireless lines, 150,500 cable modem subscribers) provides a durable revenue base with limited competitive threats given extreme geographic barriers to entry [1]. GCI guided to 'stable' 2026 operations with a new $60M annual dividend commencing Q4 2026, signaling management's confidence in cash flow sustainability. The GCI leverage ratio of 2.3x with $377M undrawn credit provides financial flexibility for the Quintillion integration and future investments.</w:t>
      </w:r>
    </w:p>
    <w:p>
      <w:pPr>
        <w:spacing w:after="120"/>
      </w:pPr>
      <w:r>
        <w:rPr>
          <w:rFonts w:ascii="Calibri" w:hAnsi="Calibri"/>
          <w:b w:val="0"/>
          <w:color w:val="3A4A28"/>
          <w:sz w:val="20"/>
        </w:rPr>
        <w:t>The bear case centers on Alaska's structural growth limitations and governance complexity. Q1 2026 revenue declined 4% to $256M with adjusted OIBDA falling 18% to $93M, driven by the video business exit and mature consumer market headwinds — consumer cable modem subscribers declined 3% YoY [1]. The GAAP net loss of -$309M TTM (profit margin -29.4%) reflects significant non-operating charges that obscure otherwise healthy operating economics. The $290M 2026 capex commitment consumes the vast majority of operating cash flow, leaving limited free cash flow for debt reduction or shareholder returns beyond the planned $60M dividend. John Malone's consolidation of voting control and the rebrand to Liberty Capital raise questions about whether GCI's Alaska-centric mission will be maintained or diluted by broader corporate portfolio strategy [3]. Alaska's 730,000 population provides a hard ceiling on addressable subscribers, and the $310M Quintillion acquisition adds leverage to a company already managing $1.035B in debt. Average wireless and broadband ARPUs face the same pricing pressure as Lower 48 markets, but GCI's cost structure is inherently higher due to Alaska's infrastructure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Quintillion undersea fiber acquisition closing expected to drive synergies and cash flow growth by expanding GCI's backbone capacity and enabling new enterprise and wholesale revenue streams across Alaska's resource extraction and defense sectors</w:t>
      </w:r>
    </w:p>
    <w:p>
      <w:pPr>
        <w:spacing w:before="40" w:after="40"/>
        <w:ind w:left="283"/>
      </w:pPr>
      <w:r>
        <w:rPr>
          <w:rFonts w:ascii="Calibri" w:hAnsi="Calibri"/>
          <w:b/>
          <w:color w:val="4A6B25"/>
          <w:sz w:val="20"/>
        </w:rPr>
        <w:t xml:space="preserve">2. </w:t>
      </w:r>
      <w:r>
        <w:rPr>
          <w:rFonts w:ascii="Calibri" w:hAnsi="Calibri"/>
          <w:b w:val="0"/>
          <w:color w:val="3A4A28"/>
          <w:sz w:val="20"/>
        </w:rPr>
        <w:t>Commencement of $60M annual dividend in Q4 2026 ($1.51/share, ~5.7% yield) providing a new income stream and potentially attracting dividend-oriented investors to the stock for the first time</w:t>
      </w:r>
    </w:p>
    <w:p>
      <w:pPr>
        <w:spacing w:before="40" w:after="40"/>
        <w:ind w:left="283"/>
      </w:pPr>
      <w:r>
        <w:rPr>
          <w:rFonts w:ascii="Calibri" w:hAnsi="Calibri"/>
          <w:b/>
          <w:color w:val="4A6B25"/>
          <w:sz w:val="20"/>
        </w:rPr>
        <w:t xml:space="preserve">3. </w:t>
      </w:r>
      <w:r>
        <w:rPr>
          <w:rFonts w:ascii="Calibri" w:hAnsi="Calibri"/>
          <w:b w:val="0"/>
          <w:color w:val="3A4A28"/>
          <w:sz w:val="20"/>
        </w:rPr>
        <w:t>John Malone's strategic involvement and capital allocation expertise historically unlocks significant shareholder value in Liberty tracking stocks — his August 2026 share purchases signal conviction in the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Alaska's 730,000-person population creates a hard ceiling on organic subscriber growth, and consumer cable modem subscribers already declining 3% YoY signals mature market saturation with limited upside from domestic operations</w:t>
      </w:r>
    </w:p>
    <w:p>
      <w:pPr>
        <w:spacing w:before="40" w:after="40"/>
        <w:ind w:left="283"/>
      </w:pPr>
      <w:r>
        <w:rPr>
          <w:rFonts w:ascii="Calibri" w:hAnsi="Calibri"/>
          <w:b/>
          <w:color w:val="4A6B25"/>
          <w:sz w:val="20"/>
        </w:rPr>
        <w:t xml:space="preserve">2. </w:t>
      </w:r>
      <w:r>
        <w:rPr>
          <w:rFonts w:ascii="Calibri" w:hAnsi="Calibri"/>
          <w:b w:val="0"/>
          <w:color w:val="3A4A28"/>
          <w:sz w:val="20"/>
        </w:rPr>
        <w:t>GAAP net loss of -$309M TTM masks underlying operating health but reflects real non-operating charges and investment losses that could recur, particularly on the $107M Liberty Latin America equity stake in a volatile emerging market telecom</w:t>
      </w:r>
    </w:p>
    <w:p>
      <w:pPr>
        <w:spacing w:before="40" w:after="40"/>
        <w:ind w:left="283"/>
      </w:pPr>
      <w:r>
        <w:rPr>
          <w:rFonts w:ascii="Calibri" w:hAnsi="Calibri"/>
          <w:b/>
          <w:color w:val="4A6B25"/>
          <w:sz w:val="20"/>
        </w:rPr>
        <w:t xml:space="preserve">3. </w:t>
      </w:r>
      <w:r>
        <w:rPr>
          <w:rFonts w:ascii="Calibri" w:hAnsi="Calibri"/>
          <w:b w:val="0"/>
          <w:color w:val="3A4A28"/>
          <w:sz w:val="20"/>
        </w:rPr>
        <w:t>Management transition risk as John Malone consolidates voting control and the company rebrands from GCI Liberty to Liberty Capital — potential strategic pivot away from Alaska-focused infrastructure investment toward Malone's broader portfolio optimization, diluting the competitive moat and mission that define GCI's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GCI operates physical telecommunications infrastructure in Alaska — fiber optic cables, cell towers, broadband networks, and undersea fiber — that AI structurally cannot displace [1]. AI actually increases demand for GCI's core product (bandwidth), as AI workloads, cloud computing, and data-intensive applications require more connectivity, not less. The company's monopoly-like position in Alaska, reinforced by extreme geographic barriers to entry (permafrost, extreme weather, vast distances between communities), creates an infrastructure moat that no AI technology can circumvent. The Quintillion undersea fiber acquisition further strengthens this physical infrastructure advantage [1]. Customer service and billing operations could see AI-driven automation, but these are cost savings opportunities rather than disruption risks. AI Opportunity (0/1): No evidence of AI-generated revenue. GCI provides connectivity infrastructure, not AI products or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Liberty Capital Corporation Q1 2026 and Q2 2026 Financial Results — GCI Liberty / Liberty Capital Corp, StockAnalysis.com, August 2026</w:t>
      </w:r>
    </w:p>
    <w:p>
      <w:pPr>
        <w:spacing w:before="20" w:after="20"/>
        <w:ind w:left="170"/>
      </w:pPr>
      <w:r>
        <w:rPr>
          <w:rFonts w:ascii="Calibri" w:hAnsi="Calibri"/>
          <w:b/>
          <w:color w:val="4A6B25"/>
          <w:sz w:val="15"/>
        </w:rPr>
        <w:t xml:space="preserve">2. </w:t>
      </w:r>
      <w:r>
        <w:rPr>
          <w:rFonts w:ascii="Calibri" w:hAnsi="Calibri"/>
          <w:b w:val="0"/>
          <w:color w:val="3A4A28"/>
          <w:sz w:val="17"/>
        </w:rPr>
        <w:t>GCI Liberty History, Co-founder Ron Duncan, and Alaska Operations — GCI.com, Wikipedia, Cablefax, Broadband Breakfast,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John Malone GLIBK Share Acquisition, Corporate Governance, and Strategic Developments — MarketBeat, Alaska Beacon, Anchorage Daily News,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