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GLNG</w:t>
      </w:r>
      <w:r>
        <w:rPr>
          <w:rFonts w:ascii="Calibri" w:hAnsi="Calibri"/>
          <w:b/>
          <w:color w:val="1A2010"/>
          <w:sz w:val="40"/>
        </w:rPr>
        <w:t xml:space="preserve">  Golar LNG Limited</w:t>
      </w:r>
    </w:p>
    <w:p>
      <w:pPr>
        <w:spacing w:after="120"/>
      </w:pPr>
      <w:r>
        <w:rPr>
          <w:rFonts w:ascii="Calibri" w:hAnsi="Calibri"/>
          <w:b/>
          <w:color w:val="6E8450"/>
          <w:sz w:val="18"/>
        </w:rPr>
        <w:t>GROWTH SLEEVE · 2026-09-15 · Inspire: 54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Bermuda</w:t>
      </w:r>
    </w:p>
    <w:p>
      <w:pPr>
        <w:spacing w:after="80"/>
      </w:pPr>
      <w:r>
        <w:rPr>
          <w:rFonts w:ascii="Calibri" w:hAnsi="Calibri"/>
          <w:b w:val="0"/>
          <w:color w:val="3A4A28"/>
          <w:sz w:val="20"/>
        </w:rPr>
        <w:t>Golar LNG Limited designs, converts, owns, and operates marine infrastructure for LNG liquefaction. The company is the world's pioneer and market leader in Floating LNG (FLNG) technology, having developed the first FLNG conversion (Hilli, 2018) and deployed the FLNG Gimi. The fleet also includes the Mark II FLNG Esperanza under construction. Q2 2026 total operating revenue reached $130.5M (+72% YoY), driven by strong FLNG Gimi output and higher commodity-linked Hilli earnings. Adjusted EBITDA grew to $127.4M, up from $106M in Q1 2026 [1]. The company ordered a fourth FLNG unit in 2026, expanding fleet capacity 41%. Golar holds a contracted $17B EBITDA backlog (before commodity upside) through 2045 and projects annual EBITDA exceeding $1.2B by 2030 [1][2]. Founded in 1946 and headquartered in Hamilton, Bermuda.</w:t>
      </w:r>
    </w:p>
    <w:p>
      <w:r>
        <w:rPr>
          <w:rFonts w:ascii="Calibri" w:hAnsi="Calibri"/>
          <w:b/>
          <w:color w:val="6E8450"/>
          <w:sz w:val="18"/>
        </w:rPr>
        <w:t>500 Employees · https://www.golarlng.com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Golar pioneered the FLNG industry by converting existing LNG carriers into floating liquefaction terminals — creating an entirely new category of LNG infrastructure when no other company would take the risk. The Hilli FLNG (commissioned 2018) was the world's first FLNG conversion, followed by FLNG Gimi's successful deployment. This represents one of the most transformative innovations in the LNG sector, enabling offshore gas monetization where traditional onshore plants are impractical or uneconomic [1][2]. AI Deployment (0/2): No evidence of AI-powered products or quantified AI-driven savings. Golar's innovation is engineering-driven FLNG technology, not AI-based [3]. Market Share (2/2): Golar is the market leader in FLNG technology and operations with the world's only operational FLNG fleet. With Hilli, Gimi, and Mark II (FLNG Esperanza) under construction, plus a fourth unit ordered, Golar has first-mover advantage and dominant share in a category it created [1]. Pipeline (2/2): Fourth FLNG unit ordered in 2026 with potential fifth due to strong demand. Mark II FLNG Esperanza under construction with specific timeline. These represent specific next-generation capacity with contracted revenue visibility — the $17B EBITDA backlog through 2045 provides extraordinary revenue visibility [1]. R&amp;D Intensity (1/1): Golar invests heavily in FLNG engineering and design, including the Mark II design that expands per-unit capacity 41%. The company's technology development in marine LNG infrastructure is above industry norms for midstream energy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Golar's stated purpose centers on 'championing LNG as a transitional fuel in partnership with renewables' to advance the global energy transition — connecting FLNG infrastructure to solving energy poverty and reducing coal dependence [3]. This is specific, thoughtful, and connects the company's engineering work to a larger environmental and social cause. The 80-year history (founded 1946) provides endurance context. Falls short of a 4 because the energy transition purpose, while genuine, has not been validated as the competitive advantage in the way NVDA's computing mission has. Community Impact (0/2): Golar published sustainability reports and committed to ESG targets across health/safety, environmental impact, and energy efficiency, but no specific community investment programs or charitable dollar amounts were identified for this 500-person Bermuda-based company [3]. Employee Retention (0/2): CEO Karl Fredrik Staubo has been in role since 2021 (5 years), promoted internally from CFO — suggesting organizational trust and leadership continuity. However, no specific employee retention data, tenure statistics, or cultural assessments were found for the 500-person organization [3]. Insider Buying (0/2): No insider transaction data available from public sources to assess management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across 7 growth stock metrics. D/E of 122.3% scores 0.77 — $2.68B debt reflects capital-intensive FLNG fleet construction, partially offset by $879M cash [4]. ROE of 10.12% scores 0.67 (2x weight) — below the 15% target as the company invests heavily in fleet expansion, but improving with Gimi revenue contributions [4]. Revenue growth YoY of 72.4% scores 1.0 — strong top-line acceleration as FLNG Gimi revenue ramps alongside commodity-linked Hilli upside [1]. Revenue 5yr CAGR of approximately 14.5% scores 1.0 (2x weight) — consistent double-digit growth from FLNG fleet expansion [4]. Forward P/E of 91.93 scores 0.0 — extremely elevated because forward EPS ($0.56) is depressed by heavy depreciation and expansion-phase accounting; the $127.4M quarterly EBITDA tells a fundamentally different story [4]. Profit margin of 31.27% scores 1.0 — exceeding the 20% target, reflecting FLNG's high-margin contractual structure [4]. Forward PEG of 7.69 scores 0.0 (2x weight) — driven by the same distorted forward EPS that inflates the P/E. Liquidity: $63.7M daily trading value easily clears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Golar LNG is a genuine infinite-game player through Sinek's lens. The company's 80-year history (founded 1946) demonstrates endurance through multiple energy cycles, technology disruptions, and market transformations. Golar's pioneering of FLNG technology — taking the enormous financial and engineering risk to create the world's first floating liquefaction facility when no other company would — is a textbook example of existential flexibility driven by a Just Cause. The $17B contracted EBITDA backlog through 2045 reflects a commitment to playing the long game. CEO Staubo's internal promotion from CFO suggests organizational trust and continuity. The company frames its competitive position around technological differentiation and energy transition contribution rather than defeating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Golar's purpose of advancing LNG as a transitional fuel to reduce coal dependence and enable the global energy transition is a genuine, service-oriented cause that connects engineering work to reducing global emissions and energy poverty [3]. The company's 80-year history (1946-2026) demonstrates endurance beyond any single product or leader. Strategic decisions — pioneering FLNG despite massive financial risk, investing in Mark II technology, ordering a fourth FLNG — trace back to this energy transition purpose. Falls short of a 3 because the LNG-as-bridge-fuel narrative faces legitimate debate (methane leakage concerns), and the purpose has not been tested through the kind of crisis that would validate it as a competitive advantage akin to NVDA's computing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Staubo was promoted internally from CFO to CEO in 2021, reflecting organizational trust and succession planning rather than external replacement [3]. The company's small team of 500 employees operates across complex global marine operations. No specific employee retention data or cultural assessments were found. The internal promotion path and stable leadership (Staubo 5 years as CEO) suggest adequate organizational trust, though the limited data prevents a higher assessment.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Golar competes in the LNG infrastructure space alongside Shell (Prelude FLNG), Eni (Coral FLNG), and traditional onshore LNG players like Cheniere. Management's competitive language focuses on technological differentiation and unique capabilities rather than defeating specific competitors [3]. Golar frames its competitive position as 'the world's most innovative and experienced independent owner and operator of marine LNG infrastructure,' acknowledging the industry ecosystem rather than positioning as a rival-destroyer. The focus on improving FLNG technology (Mark II design improvements) rather than market share battles reflects infinite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Golar's transformation from a conventional LNG shipping company into the world's pioneer and market leader in FLNG technology is a textbook example of existential flexibility. The company fundamentally reinvented itself by converting LNG carriers into floating liquefaction facilities — creating an entirely new industry segment that enables gas monetization where onshore plants are impractical [1][2]. This was not an incremental extension but a transformative business model pivot driven by the conviction that floating liquefaction could unlock stranded gas reserves globally. The ongoing investment in Mark II design (41% capacity expansion per unit) continues this reinvention trajectory.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Golar took the extraordinary risk of pioneering FLNG technology when no other company would attempt it — converting LNG carriers into floating liquefaction plants was an engineering feat that required massive capital commitment with uncertain returns [1][2]. The Hilli FLNG project was the world's first, requiring billions in investment and years of development with no guarantee of success. The company has continued this pattern: ordering the Mark II FLNG Esperanza and a fourth FLNG unit while still ramping the Gimi, committing billions to expand the fleet based on long-term conviction. Management projects $1.2B annual EBITDA by 2030 — backing that projection with massive capital allocation that sacrifices current free cash flow (negative $381M) for future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Golar LNG is a unique pure-play FLNG operator with a contracted $17B EBITDA backlog through 2045 and management projecting annual EBITDA exceeding $1.2B by 2030 — providing extraordinary long-term revenue visibility for an energy infrastructure company [1]. Q2 2026 demonstrated strong execution with revenue of $130.5M (+72% YoY) and adjusted EBITDA of $127.4M, driven by FLNG Gimi's ramp and commodity-linked Hilli upside [1]. The ordering of a fourth FLNG unit, expanding fleet capacity 41%, positions Golar as the dominant global FLNG operator at a time when energy security concerns, data center power demand, and coal-to-gas switching drive growing LNG demand [1][2]. Profit margin of 31.3% reflects the contractual structure of FLNG leases with investment-grade counterparties. Golar pioneered FLNG technology and holds first-mover advantage in a capital-intensive, high-barrier niche with limited competition.</w:t>
      </w:r>
    </w:p>
    <w:p>
      <w:pPr>
        <w:spacing w:after="120"/>
      </w:pPr>
      <w:r>
        <w:rPr>
          <w:rFonts w:ascii="Calibri" w:hAnsi="Calibri"/>
          <w:b w:val="0"/>
          <w:color w:val="3A4A28"/>
          <w:sz w:val="20"/>
        </w:rPr>
        <w:t>The bear case centers on execution risk, valuation distortion, and capital intensity. Forward P/E of 91.9x and PEG of 7.69x appear extremely expensive, though these metrics are distorted by heavy depreciation of FLNG assets that compress reported EPS while the underlying EBITDA grows strongly [4]. The $2.68B debt load and -$381M free cash flow reflect the capital-intensive fleet expansion phase — Golar is spending heavily to build FLNGs before they generate revenue, creating near-term cash flow stress [4]. Construction of FLNG units faces shipyard and supply-chain constraints, with cost inflation and schedule delays common in complex marine engineering projects. D/E of 122.3% is elevated and any construction overruns would further strain the balance sheet. The company's dividend was suspended from 2019-2022 and only recently resumed at $1.00/year (1.94% yield), reflecting the volatility of this capital-intensive business model. Country and counterparty risk is inherent in 20+ year contracts — political instability, resource nationalism, or counterparty default in developing-nation gas projects could impair contracted backlog [3]. LNG's long-term role faces uncertainty as renewable energy costs decline and environmental opposition to fossil infrastructure intensifies.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Fourth FLNG unit construction progress and potential fifth FLNG order in 2027 would further cement Golar's dominance and accelerate the path to management's projected $1.2B+ annual EBITDA by 2030, representing ~4x current run-rate [1]</w:t>
      </w:r>
    </w:p>
    <w:p>
      <w:pPr>
        <w:spacing w:before="40" w:after="40"/>
        <w:ind w:left="283"/>
      </w:pPr>
      <w:r>
        <w:rPr>
          <w:rFonts w:ascii="Calibri" w:hAnsi="Calibri"/>
          <w:b/>
          <w:color w:val="4A6B25"/>
          <w:sz w:val="20"/>
        </w:rPr>
        <w:t xml:space="preserve">2. </w:t>
      </w:r>
      <w:r>
        <w:rPr>
          <w:rFonts w:ascii="Calibri" w:hAnsi="Calibri"/>
          <w:b w:val="0"/>
          <w:color w:val="3A4A28"/>
          <w:sz w:val="20"/>
        </w:rPr>
        <w:t>FLNG Gimi reaching full operational capacity and Hilli contract extensions or renegotiation at higher commodity-linked rates would immediately boost quarterly EBITDA above the $127.4M Q2 level [1][2]</w:t>
      </w:r>
    </w:p>
    <w:p>
      <w:pPr>
        <w:spacing w:before="40" w:after="40"/>
        <w:ind w:left="283"/>
      </w:pPr>
      <w:r>
        <w:rPr>
          <w:rFonts w:ascii="Calibri" w:hAnsi="Calibri"/>
          <w:b/>
          <w:color w:val="4A6B25"/>
          <w:sz w:val="20"/>
        </w:rPr>
        <w:t xml:space="preserve">3. </w:t>
      </w:r>
      <w:r>
        <w:rPr>
          <w:rFonts w:ascii="Calibri" w:hAnsi="Calibri"/>
          <w:b w:val="0"/>
          <w:color w:val="3A4A28"/>
          <w:sz w:val="20"/>
        </w:rPr>
        <w:t>Growing global LNG demand driven by energy security concerns, data center power requirements, and coal-to-gas switching in Asia and Africa creates a favorable macro environment for new FLNG project awards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FLNG construction execution risk — Mark II (FLNG Esperanza) and fourth unit face shipyard constraints, supply chain inflation, and the inherent complexity of marine LNG engineering; cost overruns or schedule delays would strain the $2.68B debt balance with negative FCF already at -$381M [1][4]</w:t>
      </w:r>
    </w:p>
    <w:p>
      <w:pPr>
        <w:spacing w:before="40" w:after="40"/>
        <w:ind w:left="283"/>
      </w:pPr>
      <w:r>
        <w:rPr>
          <w:rFonts w:ascii="Calibri" w:hAnsi="Calibri"/>
          <w:b/>
          <w:color w:val="4A6B25"/>
          <w:sz w:val="20"/>
        </w:rPr>
        <w:t xml:space="preserve">2. </w:t>
      </w:r>
      <w:r>
        <w:rPr>
          <w:rFonts w:ascii="Calibri" w:hAnsi="Calibri"/>
          <w:b w:val="0"/>
          <w:color w:val="3A4A28"/>
          <w:sz w:val="20"/>
        </w:rPr>
        <w:t>Forward P/E of 91.9x and PEG of 7.69x limit the investor base to those who look through depreciation-distorted earnings to EBITDA — any disappointment in EBITDA trajectory would disproportionately compress the stock given stretched headline multiples [4]</w:t>
      </w:r>
    </w:p>
    <w:p>
      <w:pPr>
        <w:spacing w:before="40" w:after="40"/>
        <w:ind w:left="283"/>
      </w:pPr>
      <w:r>
        <w:rPr>
          <w:rFonts w:ascii="Calibri" w:hAnsi="Calibri"/>
          <w:b/>
          <w:color w:val="4A6B25"/>
          <w:sz w:val="20"/>
        </w:rPr>
        <w:t xml:space="preserve">3. </w:t>
      </w:r>
      <w:r>
        <w:rPr>
          <w:rFonts w:ascii="Calibri" w:hAnsi="Calibri"/>
          <w:b w:val="0"/>
          <w:color w:val="3A4A28"/>
          <w:sz w:val="20"/>
        </w:rPr>
        <w:t>Long-term contract concentration risk — the 20-year $17B EBITDA backlog depends on counterparty performance and political stability in developing-nation gas markets; resource nationalism, sovereign default, or contract disputes could impair the contracted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Golar's core business — building, converting, and operating massive floating LNG liquefaction facilities in offshore environments — is structurally immune to AI substitution. FLNG operations require specialized shipyard construction, deep-water marine engineering, cryogenic process management, and complex chemical processes that AI cannot replicate or replace [1][2]. The business involves physical infrastructure deployed in harsh marine environments with multi-decade operational timelines. Furthermore, growing global LNG demand driven by the energy transition away from coal, data center power requirements, and energy security concerns may actually increase demand for FLNG solutions [1]. The only modest risk: AI could potentially optimize LNG plant operations for onshore competitors, but this does not threaten Golar's unique FLNG positioning where onshore alternatives are impractical. AI Opportunity (0/1): No evidence of AI-generated revenue. Golar's innovation is in marine engineering and FLNG technology, not AI-based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Golar LNG Q2 2026 Earnings Release — Revenue $130.5M (+72% YoY), Adjusted EBITDA $127.4M, Fourth FLNG Order, $17B Contracted EBITDA Backlog Through 2045, Management Projects $1.2B+ Annual EBITDA by 2030, August 2026</w:t>
      </w:r>
    </w:p>
    <w:p>
      <w:pPr>
        <w:spacing w:before="20" w:after="20"/>
        <w:ind w:left="170"/>
      </w:pPr>
      <w:r>
        <w:rPr>
          <w:rFonts w:ascii="Calibri" w:hAnsi="Calibri"/>
          <w:b/>
          <w:color w:val="4A6B25"/>
          <w:sz w:val="15"/>
        </w:rPr>
        <w:t xml:space="preserve">2. </w:t>
      </w:r>
      <w:r>
        <w:rPr>
          <w:rFonts w:ascii="Calibri" w:hAnsi="Calibri"/>
          <w:b w:val="0"/>
          <w:color w:val="3A4A28"/>
          <w:sz w:val="17"/>
        </w:rPr>
        <w:t>Golar LNG Q1 2026 Earnings Release — Revenue $138M (+120% YoY), Adjusted EBITDA $106M (+158% YoY), FLNG Gimi Ramp, Hilli Commodity-Linked Upside, May 2026</w:t>
      </w:r>
    </w:p>
    <w:p>
      <w:pPr>
        <w:spacing w:before="20" w:after="20"/>
        <w:ind w:left="170"/>
      </w:pPr>
      <w:r>
        <w:rPr>
          <w:rFonts w:ascii="Calibri" w:hAnsi="Calibri"/>
          <w:b/>
          <w:color w:val="4A6B25"/>
          <w:sz w:val="15"/>
        </w:rPr>
        <w:t xml:space="preserve">3. </w:t>
      </w:r>
      <w:r>
        <w:rPr>
          <w:rFonts w:ascii="Calibri" w:hAnsi="Calibri"/>
          <w:b w:val="0"/>
          <w:color w:val="3A4A28"/>
          <w:sz w:val="17"/>
        </w:rPr>
        <w:t>Golar LNG Leadership, Innovation &amp; ESG — CEO Karl Fredrik Staubo (Since 2021), FLNG Technology Pioneer, Sustainability Commitments, Chairman Troim ESG Comments, golarlng.com,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Golar LNG Financial Statistics — Yahoo Finance, StockAnalysis: Stock Price $51.47, Forward P/E 91.93, PEG 7.69, D/E 122.3%, Profit Margin 31.3%, Dividend $1.00/Year,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