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GLOB</w:t>
      </w:r>
      <w:r>
        <w:rPr>
          <w:rFonts w:ascii="Calibri" w:hAnsi="Calibri"/>
          <w:b/>
          <w:color w:val="1A2010"/>
          <w:sz w:val="40"/>
        </w:rPr>
        <w:t xml:space="preserve">  Globant S.A.</w:t>
      </w:r>
    </w:p>
    <w:p>
      <w:pPr>
        <w:spacing w:after="120"/>
      </w:pPr>
      <w:r>
        <w:rPr>
          <w:rFonts w:ascii="Calibri" w:hAnsi="Calibri"/>
          <w:b/>
          <w:color w:val="6E8450"/>
          <w:sz w:val="18"/>
        </w:rPr>
        <w:t>GROWTH SLEEVE · 2026-09-20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Luxembourg</w:t>
      </w:r>
    </w:p>
    <w:p>
      <w:pPr>
        <w:spacing w:after="80"/>
      </w:pPr>
      <w:r>
        <w:rPr>
          <w:rFonts w:ascii="Calibri" w:hAnsi="Calibri"/>
          <w:b w:val="0"/>
          <w:color w:val="3A4A28"/>
          <w:sz w:val="20"/>
        </w:rPr>
        <w:t>Globant is a digitally native technology services company specializing in AI-powered digital transformation, software engineering, and design. Founded in Argentina by co-founder and CEO Martin Migoya (2003), the company operates across 30+ countries serving clients including Google, Disney, and Electronic Arts. Globant's Glob.AI ARR surged to $52.8M in Q2 2026 (+60% QoQ), targeting $110M+ exit rate. Q2 2026 revenue was $614.4M, with full-year guidance revised down to $2.43-2.46B. The 'Be Kind' cultural framework integrates DEI, climate action, and ethics in AI. Market cap approximately $1.5B.</w:t>
      </w:r>
    </w:p>
    <w:p>
      <w:r>
        <w:rPr>
          <w:rFonts w:ascii="Calibri" w:hAnsi="Calibri"/>
          <w:b/>
          <w:color w:val="6E8450"/>
          <w:sz w:val="18"/>
        </w:rPr>
        <w:t>28,510 Employees · https://www.globant.com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Globant achieved record 2025 revenue of $2,415.7M and is navigating the most significant IT services disruption since offshore outsourcing. Q2 2026 revenue of $614.4M showed slight sequential improvement, but YoY growth has collapsed from 37% (2022) to essentially flat [1][3]. The AI Pods/Glob.AI model and FUSION AI agent suite represent genuine innovation in IT services delivery. AI Deployment (2/2): Glob.AI ARR surged to $52.8M in Q2 2026, up 60% QoQ from $32.8M in Q1, with management targeting no less than $110M in ARR by end of 2026 [1][2]. The FUSION suite of AI agents for marketing/advertising launched in June 2025, and a strategic AWS collaboration accelerates enterprise AI adoption. A decade of AI investment underpins these products. Market Share (1/2): Globant is a respected mid-tier IT services firm with $1.5B market cap, competing against Accenture ($260B+), Infosys, and Wipro who are all investing heavily in AI capabilities [6]. Meaningful player but not a category leader. Product Pipeline (1/2): Glob.AI targeting $110M+ exit rate ARR, FUSION AI agents expanding verticals, AWS partnership scaling AI adoption. Specific products with quantified near-term targets, but revenue guidance was cut to $2.43-2.46B reflecting macro headwinds [1]. R&amp;D Intensity (1/1): Continuous investment in AI Labs, Glob.AI platform, FUSION agents, and proprietary delivery tools positions Globant above IT services peers in R&amp;D commitment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Globant's 'Be Kind' initiative — be kind to peers, humanity, the planet, and yourself — is a distinctive and deeply embedded cultural framework that goes well beyond standard corporate ESG [4]. The mission to help organizations reinvent themselves through technology has remained consistent since the 2003 founding, and the framework demonstrably shapes behavior across DEI, climate change, and AI ethics. This differentiates meaningfully from peer IT services firms and has endured through leadership continuity. Community Impact (1/2): Globant employs 28,510 people across 30+ countries with strong Latin American roots providing technology employment in emerging markets [4]. The Be Kind program consolidates sustainability and community initiatives, though specific dollar amounts for charitable giving were not identified in recent filings. Employee Retention (1/2): Comparably's A+ executive team rating (top 5% of similar-size companies) and awards for Best CEOs for Women, Best Career Growth, and Best Leadership Teams (2023) indicate strong organizational health [5]. However, Glassdoor reviews are mixed with some citing demanding project culture, and the 9.4% workforce decline in 2025 signals structural adjustment. Insider Buying (0/2): Founder-CEO Martin Migoya holds significant equity from inception. The $125M share buyback demonstrates corporate conviction, but no individual open-market insider purchases by executives were identified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Globant's valuation has compressed to deeply discounted levels — forward P/E of 5.74x and PEG of approximately 0.85 reflect severe market skepticism about AI disruption risk, both scoring 1.0 with 2x weight [6]. D/E of 23.8% is conservative and well below the 70% target. Five-year revenue CAGR of approximately 24% (from ~$816M in 2020 to $2,416M in 2025) exceeds the 10% target with 2x weight [3]. The drags are current revenue growth of essentially 0% YoY (scoring 0.67 vs. 10% target), GAAP profit margin of 4.63% (scoring 0.23 vs. 20% target), and ROE of 5.48% (scoring 0.37 vs. 15% target with 2x weight) [6]. Adjusted operating margin of 14.1% is healthy on a non-GAAP basis, but GAAP profitability remains thin. Record free cash flow generation of $282M in 2025 demonstrates underlying cash quality. Liquidity cleared: ~1.86M avg volume x $35.59 = $66.0M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Globant demonstrates strong infinite game characteristics — a founder-led company with 23 years of consistent leadership under Martin Migoya, a distinctive 'Be Kind' culture, and the willingness to cannibalize its own delivery model through Glob.AI and AI Pods [4]. The 'we dare' response to AI disruption rather than defensive denial reflects infinite game thinking. However, the sharp revenue deceleration and guidance cut test whether infinite game conviction can translate into financial resilience during the most significant disruption in IT services history [1].</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Globant's Be Kind framework and mission to help organizations reinvent themselves through technology represents a genuine and distinctive purpose that has endured since the 2003 founding in Argentina [4]. CEO Migoya's vision of proving Latin America could produce world-class technology has been validated through two decades of execution. The willingness to embrace AI disruption as opportunity — calling it the biggest transformation since offshore outsourcing — shows cause-driven thinking. However, the cause has not yet been tested through an existential crisis requiring sacrifice of core profitable business lines; the current AI transition may be that test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Comparably's A+ executive team rating (top 5%) and awards for Best Leadership Teams and Best Career Growth suggest functional organizational trust across the 28,510-person workforce [5]. The Be Kind culture emphasizes kindness to peers as a foundational principle. However, the 9.4% workforce reduction in 2025 and the AI-driven delivery model transformation create transition uncertainty. Some Glassdoor reviews cite demanding project deadlines and intense expectations. CEO Migoya's 23-year tenure provides leadership stability [4].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Globant openly acknowledges that AI presents disruption equivalent to the smartphone revolution and studies larger rivals like Accenture and Infosys to inform its own transformation strategy [4]. The Glob.AI model is a direct response to learning what AI-native delivery looks like, rather than defensively protecting the legacy billing model. Competitive language consistently focuses on adaptation and self-improvement ('we dare') rather than market share warfare or competitor destruction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to Glob.AI and subscription-based AI Pods represents genuine strategic evolution — Globant is actively developing a model that cannibalizes its traditional body-shop business in favor of AI-native delivery [1][2]. Glob.AI ARR surging from $20.6M (end 2025) to $52.8M (Q2 2026) demonstrates real traction, with $110M+ exit rate targeted. This is the most significant business model transformation in the company's history, though AI revenue remains small (~2%) relative to the $2.4B revenue base.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Founder-CEO Migoya publicly embraced AI disruption as the biggest transformation since offshore outsourcing, calling it opportunity rather than threat [4]. Management cut revenue guidance to $2.43-2.46B rather than overpromising, while continuing to invest aggressively in Glob.AI and FUSION platforms [1]. The $125M buyback during revenue stagnation shows financial conviction [2]. However, the guidance cut itself raises questions about whether AI investment is generating returns quickly enough.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Globant is a founder-led, culturally distinctive technology services company navigating AI disruption with demonstrable early traction — Glob.AI ARR surged 60% QoQ to $52.8M in Q2 2026, targeting $110M+ exit rate, signaling the AI Pods subscription model is gaining enterprise adoption [1][2]. At forward P/E of 5.74x and PEG of ~0.85, the market has priced in severe disruption, creating significant upside if the transformation succeeds [6]. Q2 2026 revenue of $614.4M showed sequential improvement, and 2025's record $282M free cash flow demonstrates underlying business quality [1][3]. The 23-year founder-CEO track record under Martin Migoya, Be Kind culture, 28,510 employees across 30+ countries, and Inspire ALIGNED rating of 58 with zero negative attributions provide organizational and ethical depth rare in IT services [4][5].</w:t>
      </w:r>
    </w:p>
    <w:p>
      <w:pPr>
        <w:spacing w:after="120"/>
      </w:pPr>
      <w:r>
        <w:rPr>
          <w:rFonts w:ascii="Calibri" w:hAnsi="Calibri"/>
          <w:b w:val="0"/>
          <w:color w:val="3A4A28"/>
          <w:sz w:val="20"/>
        </w:rPr>
        <w:t>The bear case centers on existential AI disruption risk and revenue stagnation. AI coding assistants and agents directly threaten Globant's core business of providing outsourced software developers, and revenue growth has collapsed from 37% (2022) to essentially flat with guidance cut to $2.43-2.46B [1]. Glob.AI's $52.8M ARR, while growing rapidly, represents only ~2% of total revenue — the pace of AI revenue ramp may not offset the erosion of traditional billable-hour engagements quickly enough [1]. GAAP profit margin of 4.63% and ROE of 5.48% remain thin, and the 9.4% workforce decline in 2025 signals structural contraction rather than growth-driven efficiency [6]. Competition from Accenture, Infosys, and AI-native startups with deeper resources could outpace Globant's pivot. If enterprise AI adoption slows or AI tools further commoditize IT consulting, the valuation discount may prove justified rather than an opportunity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Glob.AI ARR scaling from $52.8M toward $110M+ exit rate in 2026, with 60% QoQ growth demonstrating the subscription-based AI-native model can replace traditional labor-scaled delivery at accelerating pace [1][2]</w:t>
      </w:r>
    </w:p>
    <w:p>
      <w:pPr>
        <w:spacing w:before="40" w:after="40"/>
        <w:ind w:left="283"/>
      </w:pPr>
      <w:r>
        <w:rPr>
          <w:rFonts w:ascii="Calibri" w:hAnsi="Calibri"/>
          <w:b/>
          <w:color w:val="4A6B25"/>
          <w:sz w:val="20"/>
        </w:rPr>
        <w:t xml:space="preserve">2. </w:t>
      </w:r>
      <w:r>
        <w:rPr>
          <w:rFonts w:ascii="Calibri" w:hAnsi="Calibri"/>
          <w:b w:val="0"/>
          <w:color w:val="3A4A28"/>
          <w:sz w:val="20"/>
        </w:rPr>
        <w:t>Revenue growth re-acceleration beyond the revised $2.43-2.46B guidance as AI transformation gains enterprise traction and macro headwinds ease [1][3]</w:t>
      </w:r>
    </w:p>
    <w:p>
      <w:pPr>
        <w:spacing w:before="40" w:after="40"/>
        <w:ind w:left="283"/>
      </w:pPr>
      <w:r>
        <w:rPr>
          <w:rFonts w:ascii="Calibri" w:hAnsi="Calibri"/>
          <w:b/>
          <w:color w:val="4A6B25"/>
          <w:sz w:val="20"/>
        </w:rPr>
        <w:t xml:space="preserve">3. </w:t>
      </w:r>
      <w:r>
        <w:rPr>
          <w:rFonts w:ascii="Calibri" w:hAnsi="Calibri"/>
          <w:b w:val="0"/>
          <w:color w:val="3A4A28"/>
          <w:sz w:val="20"/>
        </w:rPr>
        <w:t>Multiple expansion from deeply discounted 5.74x forward P/E and 0.85 PEG if market gains confidence in Globant's AI pivot — even modest recovery toward IT services peer multiples implies 50-100% upside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disintermediation of IT consulting — coding assistants and AI agents could structurally reduce demand for outsourced software development, Globant's core revenue engine generating $2.4B+ annually [1][4]</w:t>
      </w:r>
    </w:p>
    <w:p>
      <w:pPr>
        <w:spacing w:before="40" w:after="40"/>
        <w:ind w:left="283"/>
      </w:pPr>
      <w:r>
        <w:rPr>
          <w:rFonts w:ascii="Calibri" w:hAnsi="Calibri"/>
          <w:b/>
          <w:color w:val="4A6B25"/>
          <w:sz w:val="20"/>
        </w:rPr>
        <w:t xml:space="preserve">2. </w:t>
      </w:r>
      <w:r>
        <w:rPr>
          <w:rFonts w:ascii="Calibri" w:hAnsi="Calibri"/>
          <w:b w:val="0"/>
          <w:color w:val="3A4A28"/>
          <w:sz w:val="20"/>
        </w:rPr>
        <w:t>Revenue guidance cut to $2.43-2.46B (from $2.46-2.51B) confirms growth plateau, with Glob.AI's $52.8M ARR not yet compensating for legacy delivery headwinds at the $2.4B scale [1]</w:t>
      </w:r>
    </w:p>
    <w:p>
      <w:pPr>
        <w:spacing w:before="40" w:after="40"/>
        <w:ind w:left="283"/>
      </w:pPr>
      <w:r>
        <w:rPr>
          <w:rFonts w:ascii="Calibri" w:hAnsi="Calibri"/>
          <w:b/>
          <w:color w:val="4A6B25"/>
          <w:sz w:val="20"/>
        </w:rPr>
        <w:t xml:space="preserve">3. </w:t>
      </w:r>
      <w:r>
        <w:rPr>
          <w:rFonts w:ascii="Calibri" w:hAnsi="Calibri"/>
          <w:b w:val="0"/>
          <w:color w:val="3A4A28"/>
          <w:sz w:val="20"/>
        </w:rPr>
        <w:t>GAAP profitability remains thin (4.63% margin, 5.48% ROE) with 9.4% workforce reduction in 2025 signaling structural adjustment that may not be complete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Globant faces significant AI disruption risk — generative AI directly threatens the headcount-to-revenue relationship that powered 37% growth in 2022, as AI coding assistants could let smaller teams accomplish the same work [4]. Revenue growth collapsed from 37% (2022) to flat (2025-2026), management cut 2026 guidance to $2.43-2.46B, and the stock has declined sharply on AI disruption concerns [1]. Analysts have explicitly flagged Globant as at risk from AI displacement of outsourced software development. The company's traditional delivery model of providing human developers is in the crosshairs of GitHub Copilot, Cursor, Devin, and other AI coding tools. However, the complexity of enterprise AI deployment still requires human expertise, and Glob.AI ARR growth to $52.8M (+60% QoQ) demonstrates genuine adaptation [1]. AI Opportunity (1/1): Glob.AI generated $52.8M ARR in Q2 2026, up 60% from $32.8M in Q1, targeting $110M+ exit rate for 2026 [1][2]. The FUSION AI agent suite and AWS partnership provide additional AI revenue streams, though Glob.AI still represents approximately 2% of total revenue on an annualized basis.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Globant Q2 FY2026 Earnings — Revenue $614.4M, Glob.AI ARR $52.8M (+60% QoQ), Revenue Guidance Revised to $2.43-2.46B, Nasdaq/TradingKey, August 2026</w:t>
      </w:r>
    </w:p>
    <w:p>
      <w:pPr>
        <w:spacing w:before="20" w:after="20"/>
        <w:ind w:left="170"/>
      </w:pPr>
      <w:r>
        <w:rPr>
          <w:rFonts w:ascii="Calibri" w:hAnsi="Calibri"/>
          <w:b/>
          <w:color w:val="4A6B25"/>
          <w:sz w:val="15"/>
        </w:rPr>
        <w:t xml:space="preserve">2. </w:t>
      </w:r>
      <w:r>
        <w:rPr>
          <w:rFonts w:ascii="Calibri" w:hAnsi="Calibri"/>
          <w:b w:val="0"/>
          <w:color w:val="3A4A28"/>
          <w:sz w:val="17"/>
        </w:rPr>
        <w:t>Globant Q1 FY2026 Earnings — Revenue $607.1M, AI Pods $32.8M ARR, $352M Pipeline, $125M Buyback, PRNewswire, May 2026</w:t>
      </w:r>
    </w:p>
    <w:p>
      <w:pPr>
        <w:spacing w:before="20" w:after="20"/>
        <w:ind w:left="170"/>
      </w:pPr>
      <w:r>
        <w:rPr>
          <w:rFonts w:ascii="Calibri" w:hAnsi="Calibri"/>
          <w:b/>
          <w:color w:val="4A6B25"/>
          <w:sz w:val="15"/>
        </w:rPr>
        <w:t xml:space="preserve">3. </w:t>
      </w:r>
      <w:r>
        <w:rPr>
          <w:rFonts w:ascii="Calibri" w:hAnsi="Calibri"/>
          <w:b w:val="0"/>
          <w:color w:val="3A4A28"/>
          <w:sz w:val="17"/>
        </w:rPr>
        <w:t>Globant 2025 Full Year Results — Record Revenue $2,415.7M, Record Free Cash Flow $282M, investors.globant.com, February 2026</w:t>
      </w:r>
    </w:p>
    <w:p>
      <w:pPr>
        <w:spacing w:before="20" w:after="20"/>
        <w:ind w:left="170"/>
      </w:pPr>
      <w:r>
        <w:rPr>
          <w:rFonts w:ascii="Calibri" w:hAnsi="Calibri"/>
          <w:b/>
          <w:color w:val="4A6B25"/>
          <w:sz w:val="15"/>
        </w:rPr>
        <w:t xml:space="preserve">4. </w:t>
      </w:r>
      <w:r>
        <w:rPr>
          <w:rFonts w:ascii="Calibri" w:hAnsi="Calibri"/>
          <w:b w:val="0"/>
          <w:color w:val="3A4A28"/>
          <w:sz w:val="17"/>
        </w:rPr>
        <w:t>Globant AI Strategy, Be Kind Culture, FUSION AI Agents — CEO Martin Migoya, globant.com,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Globant Leadership and Employee Culture — Comparably A+ Executive Team (Top 5%), Glassdoor Reviews,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GLOB Key Statistics: Forward P/E 5.74x, Trailing P/E 13.9x, ROE 5.48%, D/E 23.8%, Profit Margin 4.63%, Stock Price $35.59,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