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GLXY</w:t>
      </w:r>
      <w:r>
        <w:rPr>
          <w:rFonts w:ascii="Calibri" w:hAnsi="Calibri"/>
          <w:b/>
          <w:color w:val="1A2010"/>
          <w:sz w:val="40"/>
        </w:rPr>
        <w:t xml:space="preserve">  Galaxy Digital Inc.</w:t>
      </w:r>
    </w:p>
    <w:p>
      <w:pPr>
        <w:spacing w:after="120"/>
      </w:pPr>
      <w:r>
        <w:rPr>
          <w:rFonts w:ascii="Calibri" w:hAnsi="Calibri"/>
          <w:b/>
          <w:color w:val="6E8450"/>
          <w:sz w:val="18"/>
        </w:rPr>
        <w:t>GROWTH SLEEVE · 2026-10-16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Capital Markets · NMS · United States</w:t>
      </w:r>
    </w:p>
    <w:p>
      <w:pPr>
        <w:spacing w:after="80"/>
      </w:pPr>
      <w:r>
        <w:rPr>
          <w:rFonts w:ascii="Calibri" w:hAnsi="Calibri"/>
          <w:b w:val="0"/>
          <w:color w:val="3A4A28"/>
          <w:sz w:val="20"/>
        </w:rPr>
        <w:t>Galaxy Digital, founded by Michael Novogratz in 2018 and headquartered in New York, operates as a diversified digital asset merchant bank spanning crypto trading, asset management, and investment banking, and has increasingly pivoted into AI/HPC data center infrastructure through its Helios campus in West Texas. The company redomiciled from the Cayman Islands to Delaware and moved its primary listing from the TSX Venture Exchange to Nasdaq in 2025. Helios Phase I (133 MW critical IT load) entered service under a 15-year lease to CoreWeave in 2026, with approved power capacity now exceeding 1.6 gigawatts and a development pipeline targeting up to 5.7 gigawatts. Q2 2026 reported a net loss of $85M driven by digital asset price depreciation, while the data center segment generated $11M adjusted EBITDA [1].</w:t>
      </w:r>
    </w:p>
    <w:p>
      <w:r>
        <w:rPr>
          <w:rFonts w:ascii="Calibri" w:hAnsi="Calibri"/>
          <w:b/>
          <w:color w:val="6E8450"/>
          <w:sz w:val="18"/>
        </w:rPr>
        <w:t>750 Employees · https://www.galaxy.com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Galaxy executed a transformative pivot from a pure crypto merchant bank into an AI/HPC data center developer, building the Helios campus in West Texas and signing a 15-year lease with CoreWeave projected to generate over $1B in average annual revenue at ~90% EBITDA margins — a redefinition of the business comparable to a core strategic reinvention [1][2]. The acquisition of the Helios site began as a crypto-mining hedge in 2022 and evolved into what Forbes described as the deal that 'turned Novogratz into an AI leader' [5]. AI Deployment (2/2): Phase I of Helios (133 MW critical IT load) went live in 2026 and is generating quantified results — $20M adjusted gross profit and $11M adjusted EBITDA in Q2 2026 from the data center segment, with management guiding Q3 2026 as the first full quarter of Phase I leasing revenue [1][3]. Market Share (1/2): Galaxy is a meaningful player in institutional crypto/digital asset services (trading, custody, advisory, asset management), and has secured CoreWeave as a marquee AI anchor tenant, but has not established category leadership against hyperscale data center operators. Product Pipeline (2/2): ERCOT approved an additional 830 MW in 2026 (total approved over 1.6 GW), with a target of 3.5 GW as CoreWeave exercises further lease options, alongside a 5.7 GW total site pipeline including additional Texas sites — specific, dated, and contracted [4][5]. R&amp;D Intensity (0/1): No R&amp;D-as-percent-of-revenue data was found.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Galaxy frames its purpose as building the infrastructure connecting traditional finance and digital assets, and increasingly as powering AI compute infrastructure — clear and industry-specific, but generic relative to crypto-sector peers and not validated by multi-decade track record, especially given the company's relatively short 2018 founding [5]. Community Impact (0/2): Galaxy launched a sustainability program with 80%+ clean energy for mining operations, but this is operational rather than community philanthropy; no evidence of charitable programs, foundation activity, or community investment was found [7]. Employee Retention (0/2): Glassdoor reviews describe 'no work life balance at all' for some teams and note senior leadership 'makes technical decisions without sufficient technical context,' leading to unrealistic timelines — a below-average signal with no offsetting tenure or turnover data [6]. Insider Buying (0/2): Novogratz controls approximately 80% of shares through founding ownership, but no evidence of net personal insider buying in the last 12 months was identified; a $65M corporate share buyback in Q1 2026 does not qualify as insider conviction buying [8].</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 Forward P/E, PEG, and 5yr revenue CAGR are unavailable/excluded due to negative earnings and volatile gross-accounting revenue. D/E of 187% is well above the 70% target but inside the 300% floor, scoring 0.49 [9]. ROE of -10.41% (2x weight) and profit margin of -0.42% both floor at 0.0 — Q2 2026 posted an $85M net loss as digital asset price depreciation offset data center gains, and Q1 2026 showed a $216M net loss [1][9]. Revenue growth YoY of -3.8% scores 0.54 against the 10% target, reflecting the decline from Q3 2025's peak crypto-trading notional volumes [9]. GAAP revenue figures ($58.4B TTM) are grossly inflated by digital asset trading notional volume under principal-basis accounting and do not reflect underlying economic revenue. Liquidity is ample: $18.25 x 5.93M shares/day = $108M daily dollar volume [9].</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Galaxy Digital demonstrates genuine existential flexibility and courage in its pivot from crypto-only merchant bank to AI/HPC infrastructure developer, continuing to invest in Helios capacity expansion even through consecutive quarterly GAAP losses ($216M in Q1 and $85M in Q2 2026). Novogratz's willingness to commit massive capital to the Helios buildout while the core business bleeds reflects conviction. However, the underlying Just Cause is generic within the crypto sector, internal culture signals on Glassdoor are mixed-to-negative, and no evidence of a distinctive worthy-rival mindset was found — this reads as an opportunistic, capital-allocation-driven pivot more than a values-anchored infinite game.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Galaxy's stated purpose of building financial infrastructure for the digital economy is interchangeable with many digital asset peers and has not been tested through a full market cycle since the 2025 corporate reorganization. Novogratz describes crypto as having been 'a storytelling business,' which is frank but suggests pragmatism over idealism [5]. The Helios AI pivot adds a new purpose dimension but is commercially motivated rather than driven by an idealistic vision of the future.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reviews are mixed — 'nice and talented people, good culture' alongside reports that senior leadership makes technical decisions without sufficient context, generating unrealistic timelines, and that work-life balance is poor for some teams [6]. No specific turnover, tenure, or layoff data was found. The 750-employee organization must now manage two fundamentally different businesses (crypto trading and data center infrastructure), introducing organizational complexity.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Galaxy publicly framing competitors — whether other crypto merchant banks, Bitcoin miners pivoting to AI data centers (e.g., Core Scientific, Applied Digital), or hyperscale operators — as worthy rivals whose strengths inform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Galaxy fundamentally reinvented itself from a pure digital-asset merchant bank into a major AI/HPC data center developer — building a 1.6+ GW approved (5.7 GW pipeline) campus and signing a 15-year, $1B+ annual revenue lease with CoreWeave — a transformative bet that materially diversifies the company away from crypto-price dependency [1][2][4]. The pivot originated from a 2022 crisis (concern about crypto-mining chips in third-party data centers) and evolved into what Forbes described as a potential $20B opportunity, demonstrating Sinek's concept of crisis-driven reinvention [5].</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Leadership committed massive capital to build Helios and expand approved capacity to over 1.6 GW (with 5.7 GW pipeline) even as the core digital-assets business posted consecutive quarterly losses ($216M in Q1 and $85M in Q2 2026), and executed a $65M share buyback despite crypto-market volatility [1][3][8]. The decision to redomicile from the Cayman Islands to Delaware and uplist to Nasdaq required accepting significantly higher US regulatory and disclosure requirements in service of long-term institutional access. Novogratz's ~80% ownership means his personal wealth is directly at stake in these decisions.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Galaxy Digital at $18.25 with a book value of $9.36/share (1.95x P/B) is executing one of the most consequential pivots in the digital asset sector — from a crypto merchant bank into an AI/HPC data center developer with a 15-year, $1B+ annual revenue lease to CoreWeave at projected ~90% EBITDA margins, backed by 1.6+ GW of ERCOT-approved power capacity and a pipeline targeting 5.7 GW [1][2][4]. Phase I of Helios (133 MW) is live and generated $11M adjusted EBITDA in Q2 2026, with Q3 2026 expected as the first full quarter of Phase I revenue — providing a contracted, AI-demand-linked cash flow stream that is largely decoupled from crypto price volatility [3]. Forbes characterized the pivot as a potential $20B opportunity for Novogratz, who controls ~80% of shares and is personally committed to the outcome [5]. The 2025 redomiciliation to Delaware and Nasdaq uplisting improved institutional capital access.</w:t>
      </w:r>
    </w:p>
    <w:p>
      <w:pPr>
        <w:spacing w:after="120"/>
      </w:pPr>
      <w:r>
        <w:rPr>
          <w:rFonts w:ascii="Calibri" w:hAnsi="Calibri"/>
          <w:b w:val="0"/>
          <w:color w:val="3A4A28"/>
          <w:sz w:val="20"/>
        </w:rPr>
        <w:t>The bear case centers on persistent core-business losses, high leverage, and dual-business complexity. Q1 2026 produced a $216M net loss and Q2 2026 lost $85M as digital asset price depreciation overwhelmed data center gains, with ROE of -10.41% and profit margin of -0.42% [1][9]. D/E of 187% reflects leverage taken on to fund the capital-intensive Helios buildout, and the stock has declined 22.8% from August levels ($23.64 to $18.25) as crypto prices remained depressed. GAAP revenue of $58.4B TTM is almost entirely digital asset trading notional under gross accounting, making it a noisy and misleading indicator of underlying economics. Glassdoor reviews citing leadership making 'technical decisions without sufficient technical context' and poor work-life balance raise execution-risk questions for a company now managing two fundamentally different businesses [6]. Galaxy's investment case increasingly depends on flawless data-center execution and AI demand persistence, while the original crypto thesis contributes losses. Novogratz's ~80% ownership concentration creates key-man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Full ramp of Helios Phase I CoreWeave lease revenue beginning Q3 2026, the first full quarter of leasing income at a projected ~90% EBITDA margin on the 133 MW critical IT load, which should demonstrate the economic model for the remaining 1.5+ GW of approved capacity [3]</w:t>
      </w:r>
    </w:p>
    <w:p>
      <w:pPr>
        <w:spacing w:before="40" w:after="40"/>
        <w:ind w:left="283"/>
      </w:pPr>
      <w:r>
        <w:rPr>
          <w:rFonts w:ascii="Calibri" w:hAnsi="Calibri"/>
          <w:b/>
          <w:color w:val="4A6B25"/>
          <w:sz w:val="20"/>
        </w:rPr>
        <w:t xml:space="preserve">2. </w:t>
      </w:r>
      <w:r>
        <w:rPr>
          <w:rFonts w:ascii="Calibri" w:hAnsi="Calibri"/>
          <w:b w:val="0"/>
          <w:color w:val="3A4A28"/>
          <w:sz w:val="20"/>
        </w:rPr>
        <w:t>Expansion toward 3.5 GW of contracted Helios capacity as CoreWeave exercises additional lease options, against a total site pipeline of up to 5.7 GW across Texas — each incremental GW represents a potential $1B+ annual revenue stream [4][5]</w:t>
      </w:r>
    </w:p>
    <w:p>
      <w:pPr>
        <w:spacing w:before="40" w:after="40"/>
        <w:ind w:left="283"/>
      </w:pPr>
      <w:r>
        <w:rPr>
          <w:rFonts w:ascii="Calibri" w:hAnsi="Calibri"/>
          <w:b/>
          <w:color w:val="4A6B25"/>
          <w:sz w:val="20"/>
        </w:rPr>
        <w:t xml:space="preserve">3. </w:t>
      </w:r>
      <w:r>
        <w:rPr>
          <w:rFonts w:ascii="Calibri" w:hAnsi="Calibri"/>
          <w:b w:val="0"/>
          <w:color w:val="3A4A28"/>
          <w:sz w:val="20"/>
        </w:rPr>
        <w:t>Stabilization or recovery in Bitcoin and digital asset prices (Novogratz guided $60K-$80K Bitcoin range for H2 2026), which would restore profitability to the core trading and asset management segments and demonstrate the value of the dual-business model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core-business losses ($216M Q1, $85M Q2 2026 net losses) tied to digital asset price depreciation outside management's control, with ROE of -10.41% and D/E of 187% creating financial stress if crypto recovery stalls [1][9]</w:t>
      </w:r>
    </w:p>
    <w:p>
      <w:pPr>
        <w:spacing w:before="40" w:after="40"/>
        <w:ind w:left="283"/>
      </w:pPr>
      <w:r>
        <w:rPr>
          <w:rFonts w:ascii="Calibri" w:hAnsi="Calibri"/>
          <w:b/>
          <w:color w:val="4A6B25"/>
          <w:sz w:val="20"/>
        </w:rPr>
        <w:t xml:space="preserve">2. </w:t>
      </w:r>
      <w:r>
        <w:rPr>
          <w:rFonts w:ascii="Calibri" w:hAnsi="Calibri"/>
          <w:b w:val="0"/>
          <w:color w:val="3A4A28"/>
          <w:sz w:val="20"/>
        </w:rPr>
        <w:t>Elevated leverage funding a capital-intensive data center buildout creates execution and refinancing risk if AI data center demand plateaus, CoreWeave's own creditworthiness deteriorates (it recently went public), or power costs at Helios increase [4]</w:t>
      </w:r>
    </w:p>
    <w:p>
      <w:pPr>
        <w:spacing w:before="40" w:after="40"/>
        <w:ind w:left="283"/>
      </w:pPr>
      <w:r>
        <w:rPr>
          <w:rFonts w:ascii="Calibri" w:hAnsi="Calibri"/>
          <w:b/>
          <w:color w:val="4A6B25"/>
          <w:sz w:val="20"/>
        </w:rPr>
        <w:t xml:space="preserve">3. </w:t>
      </w:r>
      <w:r>
        <w:rPr>
          <w:rFonts w:ascii="Calibri" w:hAnsi="Calibri"/>
          <w:b w:val="0"/>
          <w:color w:val="3A4A28"/>
          <w:sz w:val="20"/>
        </w:rPr>
        <w:t>Key-man concentration — Novogratz controls ~80% of shares and drives all major strategic decisions; any impairment of his involvement would leave the dual-business model without its primary architect, and Glassdoor cultural concerns raise questions about organizational depth [5][6]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Galaxy's core crypto trading, custody, and asset management businesses face no meaningful AI substitution risk — these are regulated, relationship- and infrastructure-driven institutional services. More importantly, Galaxy has repositioned a growing share of capital into being AI infrastructure itself: the Helios campus leases power and compute directly to CoreWeave for AI/HPC workloads under a 15-year contract, meaning rising AI demand is a direct tailwind rather than a threat [1][3]. Forbes characterized the Helios pivot as turning Novogratz into 'an AI leader,' and the 5.7 GW development pipeline positions Galaxy as a meaningful participant in the buildout of AI compute capacity [5]. AI Opportunity (1/1): The CoreWeave lease is a quantified, material AI-driven revenue stream — projected at over $1B in average annual revenue at ~90% EBITDA margins once fully ramped, with Q2 2026 Data Center adjusted EBITDA of $11M already being realized from Phase I operations [1][2][3].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Galaxy Digital Q2 2026 Financial Results — Net Loss $85M, Revenue $8.56B (Gross Accounting), Data Center Adj. EBITDA $11M, Digital Asset Price Depreciation — SEC 8-K, PRNewswire, August 2026</w:t>
      </w:r>
    </w:p>
    <w:p>
      <w:pPr>
        <w:spacing w:before="20" w:after="20"/>
        <w:ind w:left="170"/>
      </w:pPr>
      <w:r>
        <w:rPr>
          <w:rFonts w:ascii="Calibri" w:hAnsi="Calibri"/>
          <w:b/>
          <w:color w:val="4A6B25"/>
          <w:sz w:val="15"/>
        </w:rPr>
        <w:t xml:space="preserve">2. </w:t>
      </w:r>
      <w:r>
        <w:rPr>
          <w:rFonts w:ascii="Calibri" w:hAnsi="Calibri"/>
          <w:b w:val="0"/>
          <w:color w:val="3A4A28"/>
          <w:sz w:val="17"/>
        </w:rPr>
        <w:t>Galaxy Completes Phase I of Helios Data Center Campus — 133 MW Critical IT Load Delivered to CoreWeave, 15-Year Lease, ~$1B+ Annual Revenue — PRNewswire, 2026</w:t>
      </w:r>
    </w:p>
    <w:p>
      <w:pPr>
        <w:spacing w:before="20" w:after="20"/>
        <w:ind w:left="170"/>
      </w:pPr>
      <w:r>
        <w:rPr>
          <w:rFonts w:ascii="Calibri" w:hAnsi="Calibri"/>
          <w:b/>
          <w:color w:val="4A6B25"/>
          <w:sz w:val="15"/>
        </w:rPr>
        <w:t xml:space="preserve">3. </w:t>
      </w:r>
      <w:r>
        <w:rPr>
          <w:rFonts w:ascii="Calibri" w:hAnsi="Calibri"/>
          <w:b w:val="0"/>
          <w:color w:val="3A4A28"/>
          <w:sz w:val="17"/>
        </w:rPr>
        <w:t>Galaxy Digital Q1/Q2 2026 Earnings Call Highlights — Data Center Expansion, Q3 2026 First Full Quarter of Phase I Revenue — Yahoo Finance, Seeking Alpha, 2026</w:t>
      </w:r>
    </w:p>
    <w:p>
      <w:pPr>
        <w:spacing w:before="20" w:after="20"/>
        <w:ind w:left="170"/>
      </w:pPr>
      <w:r>
        <w:rPr>
          <w:rFonts w:ascii="Calibri" w:hAnsi="Calibri"/>
          <w:b/>
          <w:color w:val="4A6B25"/>
          <w:sz w:val="15"/>
        </w:rPr>
        <w:t xml:space="preserve">4. </w:t>
      </w:r>
      <w:r>
        <w:rPr>
          <w:rFonts w:ascii="Calibri" w:hAnsi="Calibri"/>
          <w:b w:val="0"/>
          <w:color w:val="3A4A28"/>
          <w:sz w:val="17"/>
        </w:rPr>
        <w:t>Galaxy ERCOT Interconnection Approval — Additional 830 MW at Helios (1.6+ GW Total Approved), 5.7 GW Pipeline — PRNewswire, 2026</w:t>
      </w:r>
    </w:p>
    <w:p>
      <w:pPr>
        <w:spacing w:before="20" w:after="20"/>
        <w:ind w:left="170"/>
      </w:pPr>
      <w:r>
        <w:rPr>
          <w:rFonts w:ascii="Calibri" w:hAnsi="Calibri"/>
          <w:b/>
          <w:color w:val="4A6B25"/>
          <w:sz w:val="15"/>
        </w:rPr>
        <w:t xml:space="preserve">5. </w:t>
      </w:r>
      <w:r>
        <w:rPr>
          <w:rFonts w:ascii="Calibri" w:hAnsi="Calibri"/>
          <w:b w:val="0"/>
          <w:color w:val="3A4A28"/>
          <w:sz w:val="17"/>
        </w:rPr>
        <w:t>Galaxy Digital AI Pivot and Mike Novogratz Leadership — Forbes (Helios as $20B Opportunity), Bitcoin $60-80K H2 Guidance, Clarity Act, 80% Clean Energy — Forbes, BTC-Echo, 2026</w:t>
      </w:r>
    </w:p>
    <w:p>
      <w:pPr>
        <w:spacing w:before="20" w:after="20"/>
        <w:ind w:left="170"/>
      </w:pPr>
      <w:r>
        <w:rPr>
          <w:rFonts w:ascii="Calibri" w:hAnsi="Calibri"/>
          <w:b/>
          <w:color w:val="4A6B25"/>
          <w:sz w:val="15"/>
        </w:rPr>
        <w:t xml:space="preserve">6. </w:t>
      </w:r>
      <w:r>
        <w:rPr>
          <w:rFonts w:ascii="Calibri" w:hAnsi="Calibri"/>
          <w:b w:val="0"/>
          <w:color w:val="3A4A28"/>
          <w:sz w:val="17"/>
        </w:rPr>
        <w:t>Galaxy Digital Glassdoor Reviews — 'No Work Life Balance', Leadership Technical Decision Concerns — Glassdoor, accessed October 2026</w:t>
      </w:r>
    </w:p>
    <w:p>
      <w:pPr>
        <w:spacing w:before="20" w:after="20"/>
        <w:ind w:left="170"/>
      </w:pPr>
      <w:r>
        <w:rPr>
          <w:rFonts w:ascii="Calibri" w:hAnsi="Calibri"/>
          <w:b/>
          <w:color w:val="4A6B25"/>
          <w:sz w:val="15"/>
        </w:rPr>
        <w:t xml:space="preserve">7. </w:t>
      </w:r>
      <w:r>
        <w:rPr>
          <w:rFonts w:ascii="Calibri" w:hAnsi="Calibri"/>
          <w:b w:val="0"/>
          <w:color w:val="3A4A28"/>
          <w:sz w:val="17"/>
        </w:rPr>
        <w:t>Galaxy Digital Sustainability Program — 80%+ Clean Energy Mining Operations, ESG Framework — Decrypt, 2022-2026</w:t>
      </w:r>
    </w:p>
    <w:p>
      <w:pPr>
        <w:spacing w:before="20" w:after="20"/>
        <w:ind w:left="170"/>
      </w:pPr>
      <w:r>
        <w:rPr>
          <w:rFonts w:ascii="Calibri" w:hAnsi="Calibri"/>
          <w:b/>
          <w:color w:val="4A6B25"/>
          <w:sz w:val="15"/>
        </w:rPr>
        <w:t xml:space="preserve">8. </w:t>
      </w:r>
      <w:r>
        <w:rPr>
          <w:rFonts w:ascii="Calibri" w:hAnsi="Calibri"/>
          <w:b w:val="0"/>
          <w:color w:val="3A4A28"/>
          <w:sz w:val="17"/>
        </w:rPr>
        <w:t>Galaxy Digital Q1 2026 Share Buyback ($65M, 3.2M Shares) and Insider Activity — QuiverQuant, PRNewswire, 2026</w:t>
      </w:r>
    </w:p>
    <w:p>
      <w:pPr>
        <w:spacing w:before="20" w:after="20"/>
        <w:ind w:left="170"/>
      </w:pPr>
      <w:r>
        <w:rPr>
          <w:rFonts w:ascii="Calibri" w:hAnsi="Calibri"/>
          <w:b/>
          <w:color w:val="4A6B25"/>
          <w:sz w:val="15"/>
        </w:rPr>
        <w:t xml:space="preserve">9. </w:t>
      </w:r>
      <w:r>
        <w:rPr>
          <w:rFonts w:ascii="Calibri" w:hAnsi="Calibri"/>
          <w:b w:val="0"/>
          <w:color w:val="3A4A28"/>
          <w:sz w:val="17"/>
        </w:rPr>
        <w:t>Yahoo Finance — GLXY Key Statistics: Price $18.25, D/E 187%, ROE -10.41%, Profit Margin -0.42%, Revenue Growth -3.8%, Beta 3.76, Avg Volume 5.93M, Book Value $9.36,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