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GME</w:t>
      </w:r>
      <w:r>
        <w:rPr>
          <w:rFonts w:ascii="Calibri" w:hAnsi="Calibri"/>
          <w:b/>
          <w:color w:val="1A2010"/>
          <w:sz w:val="40"/>
        </w:rPr>
        <w:t xml:space="preserve">  GameStop Corporation</w:t>
      </w:r>
    </w:p>
    <w:p>
      <w:pPr>
        <w:spacing w:after="120"/>
      </w:pPr>
      <w:r>
        <w:rPr>
          <w:rFonts w:ascii="Calibri" w:hAnsi="Calibri"/>
          <w:b/>
          <w:color w:val="6E8450"/>
          <w:sz w:val="18"/>
        </w:rPr>
        <w:t>GROWTH SLEEVE · 2026-10-15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GameStop is a specialty retailer selling video game hardware, software, collectibles, and consumer electronics through stores in the United States, Canada, and Australia. Under CEO Ryan Cohen (since September 2023), the company has pivoted from a declining game retail business into a collectibles-focused retailer and Bitcoin treasury company. FY2026 (ended January 2026) delivered net income of $418.4M on revenue of $3.63B, with the company holding $9.0B in cash, cash equivalents, and marketable securities plus $368M in Bitcoin (valued at quarter-end). Revenue has been declining at approximately 9.2% annually over five years as digital gaming distribution erodes physical retail.</w:t>
      </w:r>
    </w:p>
    <w:p>
      <w:r>
        <w:rPr>
          <w:rFonts w:ascii="Calibri" w:hAnsi="Calibri"/>
          <w:b/>
          <w:color w:val="6E8450"/>
          <w:sz w:val="18"/>
        </w:rPr>
        <w:t>4,000 Employees · https://www.gamestop.com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GameStop has executed a significant business model evolution under Ryan Cohen, pivoting from pure game software/hardware retail toward a collectibles-focused retailer — collectibles surged 65% YoY in Q1 FY2027 to represent 42% of revenue [1]. The addition of Bitcoin as a treasury reserve asset ($368M in BTC) and the $2B share repurchase authorization represent bold capital allocation. However, core game software revenue continues declining as digital distribution permanently erodes the physical market. AI Deployment (0/2): No evidence of AI deployment in any aspect of GameStop's business — no AI-powered recommendation engines, inventory optimization, or customer experience tools identified [2]. The company has not articulated any AI strategy. Market Share (1/2): GameStop remains the largest specialty video game retailer in North America, though the addressable market is structurally shrinking as digital storefronts and subscription services expand. The collectibles category represents a new market where GameStop is building share [1]. Pipeline (0/2): No next-generation product launches, new store concepts, or technology initiatives announced with specific timelines and revenue visibility. The Bitcoin treasury strategy is capital allocation, not product pipeline [2]. R&amp;D Intensity (0/1): GameStop is a retailer with no meaningful R&amp;D spending, confirming minimal investment in technology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Ryan Cohen's philosophy emphasizes 'building lifelong relationships with customers' and 'obsession over customers,' mirroring the Chewy playbook — practical and sincere, but not a transformative vision of a better future [2]. 'Power to the Players' is a marketing tagline, not a mission. The purpose identifies what GameStop does (serve gamers and collectors) but does not articulate a deeper cause beyond commercial success. Community Impact (0/2): No evidence of significant charitable giving, foundation activity, or community investment programs identified. The company's cost-cutting has prioritized operational efficiency over community engagement [2]. Employee Retention (0/2): GameStop's workforce has been dramatically reduced from over 30,000 to approximately 4,000 through store closures, international market exits, and operational streamlining. This level of workforce disruption is incompatible with above-average retention [2]. Insider Buying (0/2): Cohen maintains a substantial ownership stake from his original activist investment but no evidence of meaningful recent open-market insider buying was identified. His 171.5M share option package (early 2026) is performance-based compensation, not conviction purchasing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GameStop presents a paradoxical profile — strong balance sheet and profitability metrics masking structurally declining revenue. D/E of 70.6% is near the 70% target (scoring 0.998), reflecting the $9.0B cash position and fortress balance sheet [4]. ROE of 15.8% exceeds the 15% target (scoring 1.0 at 2x weight), and profit margin of 25.2% exceeds the 20% target (scoring 1.0), though both are significantly inflated by investment income on the massive cash pile and Bitcoin appreciation [1][4]. Revenue growth YoY of -18.7% is near the -20% floor (scoring 0.04), reflecting ongoing retail decline [4]. The 5-year revenue CAGR of approximately -9.2% is below the -5% floor, scoring 0.0 at 2x weight [1]. Forward P/E of 14.6 and Forward PEG of 0.31 both earn maximum scores. Weighted sum 7.04/10 = 7.04, rounded to 7. Liquidity floor cleared at ~$226M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GameStop under Ryan Cohen demonstrates predominantly finite game characteristics. The strategy focuses on operational efficiency, cost cutting, financial engineering (Bitcoin treasury, share buybacks, massive stock issuance), and short-term profitability rather than building a cause that inspires long-term commitment. The collectibles pivot is commercially astute but not driven by a Just Cause. The reduction from 30,000+ to 4,000 employees, while necessary for survival, is the antithesis of trusting teams. The meme stock phenomenon creates a stockholder base driven by momentum rather than mission alignment.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Cohen's 'customer obsession' philosophy is commercially sensible but does not constitute a Just Cause in Sinek's framework — it describes good business practice rather than a vision of a future state so appealing that people would sacrifice to advance it [2]. GameStop exists to sell products to gamers and collectors, a legitimate commercial purpose but not a cause. The pivot from games to collectibles was driven by commercial necessity (declining game sales) rather than by a cause demanding reinvention.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GameStop's transformation has been characterized by dramatic headcount reduction from 30,000+ to 4,000, store closures, international market exits, and executive team overhauls [2]. While operational streamlining was necessary for survival, these actions create organizational anxiety rather than psychological safety. Retail employees face ongoing uncertainty about store closures. Cohen's zero-salary, stock-only compensation signals transactional rather than trust-based leadership. The lean 4,000-person workforce suggests a company optimized for efficiency, not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GameStop leadership acknowledging what competitors (Amazon, Best Buy, Steam, PlayStation Store) do better or using rival strengths as motivation for self-improvement [2]. The competitive strategy is defensive — pivoting away from categories competitors dominate rather than learning from them. Cohen's strategy implicitly acknowledges GameStop cannot compete with digital distribution, framed as market reality rather than rival appreciation.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GameStop has shown meaningful strategic flexibility — pivoting from game software/hardware retailer to a collectibles-focused company with Bitcoin treasury operations and $9B cash fortress represents genuine business model reinvention [1]. Collectibles grew from a small add-on category to 42% of revenue, demonstrating willingness to follow customers rather than cling to the declining core. The Bitcoin treasury and massive equity issuance show willingness to think beyond traditional retail. However, these pivots appear driven by commercial survival rather than a cause demanding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Bitcoin treasury decision ($368M in BTC), $2B share repurchase authorization, and Cohen's zero-salary compensation represent bold and controversial choices [2]. Cohen accepting no cash compensation while building a $9B cash fortress signals personal commitment. However, the underlying strategy is financial engineering (issuing stock at elevated meme prices, buying Bitcoin, accumulating cash) rather than investing in capabilities that advance a Just Cause. Cutting from 30,000+ to 4,000 employees is pragmatic management, not courage in Sinek's sense of costly sacrifice in service of mission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GameStop at 14.6x forward earnings with $9.0B in cash and marketable securities plus $368M in Bitcoin represents a unique deep-value situation where the $13.7B market cap is substantially backed by liquid financial assets [1][4]. FY2026 net income of $418.4M demonstrates real profitability, with ROE of 15.8% and profit margin of 25.2% — though both are inflated by investment income on the massive cash pile [4]. The collectibles pivot has shown genuine traction with 65% YoY growth in recent quarters, now representing 42% of revenue and partially offsetting core gaming decline. The $2B share repurchase authorization at current prices could meaningfully reduce share count. Cohen's zero-salary alignment with shareholders, fortress balance sheet (D/E 70.6%), and Forward PEG of 0.31 create optionality for value realization through buybacks, acquisitions, or continued cash accumulation [4].</w:t>
      </w:r>
    </w:p>
    <w:p>
      <w:pPr>
        <w:spacing w:after="120"/>
      </w:pPr>
      <w:r>
        <w:rPr>
          <w:rFonts w:ascii="Calibri" w:hAnsi="Calibri"/>
          <w:b w:val="0"/>
          <w:color w:val="3A4A28"/>
          <w:sz w:val="20"/>
        </w:rPr>
        <w:t>The bear case centers on structural revenue decline, unsustainable profitability composition, and meme stock dynamics. Revenue has declined at a 9.2% annual rate over five years from $6B+ to $3.63B as digital gaming distribution permanently erodes physical retail [1][4]. Current quarter revenue declined 18.7% YoY, indicating the decline may be accelerating. Profitability is significantly boosted by investment income from the $9.0B cash balance and Bitcoin appreciation — strip out non-operational income and the underlying retail business has thin margins [1]. The workforce reduction from 30,000+ to 4,000 represents the hollowing out of operational capability. The meme stock dynamic introduces unpredictable volatility unrelated to fundamentals, with the stock price often decoupled from intrinsic value. Bitcoin treasury exposure ($368M) introduces cryptocurrency volatility risk. No discernible innovation pipeline, AI strategy, or long-term competitive vision has been articulated — the company is essentially a financial holding vehicle with a declining retail appendage.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Collectibles category growing 65% YoY to 42% of revenue, with trading cards and pop culture merchandise potentially transforming GameStop from declining game retailer to a growing specialty collectibles destination [1]</w:t>
      </w:r>
    </w:p>
    <w:p>
      <w:pPr>
        <w:spacing w:before="40" w:after="40"/>
        <w:ind w:left="283"/>
      </w:pPr>
      <w:r>
        <w:rPr>
          <w:rFonts w:ascii="Calibri" w:hAnsi="Calibri"/>
          <w:b/>
          <w:color w:val="4A6B25"/>
          <w:sz w:val="20"/>
        </w:rPr>
        <w:t xml:space="preserve">2. </w:t>
      </w:r>
      <w:r>
        <w:rPr>
          <w:rFonts w:ascii="Calibri" w:hAnsi="Calibri"/>
          <w:b w:val="0"/>
          <w:color w:val="3A4A28"/>
          <w:sz w:val="20"/>
        </w:rPr>
        <w:t>$2B share repurchase authorization against $9.0B in cash and marketable securities provides substantial buyback firepower that could reduce share count by ~15% at current prices, accelerating per-share value [1]</w:t>
      </w:r>
    </w:p>
    <w:p>
      <w:pPr>
        <w:spacing w:before="40" w:after="40"/>
        <w:ind w:left="283"/>
      </w:pPr>
      <w:r>
        <w:rPr>
          <w:rFonts w:ascii="Calibri" w:hAnsi="Calibri"/>
          <w:b/>
          <w:color w:val="4A6B25"/>
          <w:sz w:val="20"/>
        </w:rPr>
        <w:t xml:space="preserve">3. </w:t>
      </w:r>
      <w:r>
        <w:rPr>
          <w:rFonts w:ascii="Calibri" w:hAnsi="Calibri"/>
          <w:b w:val="0"/>
          <w:color w:val="3A4A28"/>
          <w:sz w:val="20"/>
        </w:rPr>
        <w:t>Fortress balance sheet with $9.0B cash creating optionality for M&amp;A, strategic pivots, or continued financial asset accumulation that could unlock value beyond the declining retail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revenue decline accelerating — revenue fell 18.7% YoY in the latest period, with 5-year CAGR of -9.2% reflecting permanent erosion of the core game software and hardware business by digital distribution [4]</w:t>
      </w:r>
    </w:p>
    <w:p>
      <w:pPr>
        <w:spacing w:before="40" w:after="40"/>
        <w:ind w:left="283"/>
      </w:pPr>
      <w:r>
        <w:rPr>
          <w:rFonts w:ascii="Calibri" w:hAnsi="Calibri"/>
          <w:b/>
          <w:color w:val="4A6B25"/>
          <w:sz w:val="20"/>
        </w:rPr>
        <w:t xml:space="preserve">2. </w:t>
      </w:r>
      <w:r>
        <w:rPr>
          <w:rFonts w:ascii="Calibri" w:hAnsi="Calibri"/>
          <w:b w:val="0"/>
          <w:color w:val="3A4A28"/>
          <w:sz w:val="20"/>
        </w:rPr>
        <w:t>Profitability significantly inflated by investment income and Bitcoin gains from the $9.0B cash position, masking thin underlying retail margins and creating dependency on non-operational income [1][4]</w:t>
      </w:r>
    </w:p>
    <w:p>
      <w:pPr>
        <w:spacing w:before="40" w:after="40"/>
        <w:ind w:left="283"/>
      </w:pPr>
      <w:r>
        <w:rPr>
          <w:rFonts w:ascii="Calibri" w:hAnsi="Calibri"/>
          <w:b/>
          <w:color w:val="4A6B25"/>
          <w:sz w:val="20"/>
        </w:rPr>
        <w:t xml:space="preserve">3. </w:t>
      </w:r>
      <w:r>
        <w:rPr>
          <w:rFonts w:ascii="Calibri" w:hAnsi="Calibri"/>
          <w:b w:val="0"/>
          <w:color w:val="3A4A28"/>
          <w:sz w:val="20"/>
        </w:rPr>
        <w:t>No discernible innovation pipeline, AI strategy, or long-term competitive vision — the company operates as a financial holding vehicle with a declining retail appendage, creating reinvestment risk as the core business continues shrinking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GameStop's core business — selling physical video game hardware, collectibles, trading cards, and pop culture merchandise — involves tangible products that AI cannot substitute or replicate [1]. Collectibles derive value from scarcity, nostalgia, and community culture that AI cannot displace. Game hardware (consoles, controllers, accessories) requires physical manufacturing and distribution. The in-store experience for collectors browsing and discovering items has a community dimension that AI-driven online retail cannot fully replicate. The $9.0B cash and $368M Bitcoin treasury are financial assets immune to AI disruption. However, the legacy software business continues to be eroded by digital distribution, and AI-powered recommendation engines could further accelerate the shift to digital storefronts [1]. AI Opportunity (0/1): GameStop generates no revenue from AI-related products or services and has not articulated any AI strategy or deployed AI-powered tools in retail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GameStop FY2026 Earnings (ended Jan 2026) — Revenue $3.63B (-5% YoY), Net Income $418.4M, Q4 Adjusted Net Income $291.4M, Cash $9.0B, Bitcoin $368.4M, SEC Form 8-K/PANews, March 2026</w:t>
      </w:r>
    </w:p>
    <w:p>
      <w:pPr>
        <w:spacing w:before="20" w:after="20"/>
        <w:ind w:left="170"/>
      </w:pPr>
      <w:r>
        <w:rPr>
          <w:rFonts w:ascii="Calibri" w:hAnsi="Calibri"/>
          <w:b/>
          <w:color w:val="4A6B25"/>
          <w:sz w:val="15"/>
        </w:rPr>
        <w:t xml:space="preserve">2. </w:t>
      </w:r>
      <w:r>
        <w:rPr>
          <w:rFonts w:ascii="Calibri" w:hAnsi="Calibri"/>
          <w:b w:val="0"/>
          <w:color w:val="3A4A28"/>
          <w:sz w:val="17"/>
        </w:rPr>
        <w:t>GameStop Leadership and Strategy — Ryan Cohen CEO (Sept 2023), Customer Obsession Philosophy, Collectibles Pivot, Bitcoin Treasury, Zero-Salary Compensation, 171.5M Share Option Package, Fortune/ChainStoreAge, 2023-2026</w:t>
      </w:r>
    </w:p>
    <w:p>
      <w:pPr>
        <w:spacing w:before="20" w:after="20"/>
        <w:ind w:left="170"/>
      </w:pPr>
      <w:r>
        <w:rPr>
          <w:rFonts w:ascii="Calibri" w:hAnsi="Calibri"/>
          <w:b/>
          <w:color w:val="4A6B25"/>
          <w:sz w:val="15"/>
        </w:rPr>
        <w:t xml:space="preserve">3. </w:t>
      </w:r>
      <w:r>
        <w:rPr>
          <w:rFonts w:ascii="Calibri" w:hAnsi="Calibri"/>
          <w:b w:val="0"/>
          <w:color w:val="3A4A28"/>
          <w:sz w:val="17"/>
        </w:rPr>
        <w:t>GameStop ESG and Governance — Minimal ESG Disclosure, Sevva.ai UN SDG Score 2.1, Meme Stock Dynamics, Harvard Corporate Governance Blog/Sevva.ai,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GME Key Statistics: Stock Price $27.15, Forward P/E 14.60, PEG 0.31, ROE 15.79%, D/E 70.6%, Profit Margin 25.16%, Revenue Declining 9.2% 5yr CAGR,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