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GOF</w:t>
      </w:r>
      <w:r>
        <w:rPr>
          <w:rFonts w:ascii="Calibri" w:hAnsi="Calibri"/>
          <w:b/>
          <w:color w:val="1A2010"/>
          <w:sz w:val="40"/>
        </w:rPr>
        <w:t xml:space="preserve">  Guggenheim Strategic Opportunities Fund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Guggenheim Strategic Opportunities Fund is a closed-end balanced fund launched in 2007 and managed by Guggenheim Funds Investment Advisors LLC, investing primarily in fixed income and structured credit with a smaller equity/derivatives sleeve, using leverage to enhance the monthly distribution. The fund traded at a persistent premium to NAV for years, but that premium collapsed to a discount in 2026 after an August 20, 2026 report alleged GOF paid $1.74B in distributions over eight years while earning roughly a third of that, triggering multiple law-firm securities fraud investigations.</w:t>
      </w:r>
    </w:p>
    <w:p>
      <w:r>
        <w:rPr>
          <w:rFonts w:ascii="Calibri" w:hAnsi="Calibri"/>
          <w:b/>
          <w:color w:val="6E8450"/>
          <w:sz w:val="18"/>
        </w:rPr>
        <w:t>https://www.guggenheiminvestments.com/cef/fund/gof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GOF's relative-value fixed-income and structured-credit strategy has been essentially unchanged since 2007, with no product or business-model innovation, and a former Guggenheim executive quoted in the August 2026 Bear Cave report described the portfolio as 'kind of a dumping ground' full of 'the yieldiest pieces of crap' with 'chunky' illiquid exposure — directly undermining any claim to disciplined security selection [1]. AI Deployment (0/2): No evidence of AI-powered investment tools or quantifiable AI-driven results. Market Share (1/2): GOF remains one of the most widely followed retail closed-end funds in the high-yield income space by assets and trading volume, a distinctive market position regardless of the current controversy [2]. Pipeline (0/2): A closed-end fund has no product pipeline. R&amp;D Intensity (0/1): The whistleblower-type portfolio-quality allegations directly contradict the prior assumption of above-average research rigor, so no credit is given here.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(0/4): GOF's stated purpose — maximizing total return through income and capital appreciation — is generic financial boilerplate with no distinctive cause, and the fund's central operating mechanism (selling new shares at a premium to NAV specifically to fund a distribution the portfolio does not earn) is now the subject of an August 2026 investigative report and multiple ongoing securities fraud investigations from at least five law firms, a serious integrity failure rather than a merely uninspiring mission [3]. Community Impact (0/2): No evidence of charitable or community investment associated with the fund. Employee Retention (0/2): Not meaningfully applicable to a fund vehicle. Insider Buying (0/2): Portfolio manager continuity (Anne Walsh, James Michal) that previously earned partial credit is now overshadowed by a separate federal investigation into Guggenheim Partners' CEO Mark Walter over alleged financial improprieties in insurance-related businesses, compounding rather than mitigating the trust deficit at the parent organization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As a closed-end fund, standard operating-company metrics (D/E, ROE, revenue growth, forward P/E, profit margin) are not applicable and excluded; scoring uses only dividend-sustainability metrics under Dividend-sleeve weights (Consecutive Years Paid 2x, 5yr Distribution Growth CAGR 2x). Payout ratio of 141.9% is deeply above the 100% floor (score 0.0), and 5-year distribution growth CAGR is flat at 0% (score 0.0, at the floor). Consecutive years of distributions paid (~19, since 2007) clears the 10-year target (score 1.0), and this is the only metric preventing an even lower score. The mechanism that historically funded the unsustainable payout — issuing new shares above NAV, which held 125 consecutive months from March 2016 through July 2026 — has now broken: GOF has flipped from a 28.9% premium to NAV in mid-2025 to roughly a 10-17% discount by September 2026, removing management's ability to keep funding distributions through share issuance and materially raising the probability of a distribution cut [1][2]. Liquidity floor cleared at ~$19.6M average daily dollar volume, though recent volume has spiked to ~3.9M shares as investors react to the controversy.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GOF is the clearest possible finite-game construct: for eight years, per the August 2026 Bear Cave report, the fund paid shareholders far more than its portfolio earned by continuously selling new shares at a premium to NAV, a structure that only works as long as new investors keep buying in — the definition of a scheme optimized for this month's distribution at the expense of long-term integrity and NAV preservation. With the premium now collapsed to a discount and multiple securities fraud investigations underway, the fund has been shown to lack even the baseline trust and transparency the Infinite Game framework requires.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GOF has no cause beyond generating income for shareholders, and the mechanism used to sustain that income — allegedly funding distributions through premium share sales rather than earnings — is now under formal legal scrutiny, the opposite of a just cause genuinely serving investor interests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A former Guggenheim executive's description of the portfolio as a 'dumping ground' for the 'yieldiest pieces of crap,' combined with a separate federal investigation into parent-company CEO Mark Walter over alleged financial improprieties, signals deep institutional trust problems well beyond the fund itself [1][4].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GOF's management uses competitive comparison for self-improvement; historical marketing emphasized headline yield superiority over peer CEFs rather than a learning orientation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Despite mounting evidence since at least mid-2026 that the distribution was unsustainable, and analyst commentary describing a cut within 12-24 months as 'meaningfully more likely than not,' management has made no visible change to the $0.1821 monthly distribution as of the September 15, 2026 ex-date, showing an unwillingness to adapt the fund's core promise even as the funding mechanism (premium share issuance) has broken down [2][5].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Maintaining a 141.9% payout ratio and an unchanged distribution despite the fund's own prospectus warning it 'may not be able to maintain historical distribution levels' without continued share sales — now that those sales are happening at a discount rather than a premium — is the opposite of courageous leadership; it is a continued short-term placation of income-seeking shareholders while a distribution cut becomes increasingly inevitable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GOF has historically offered one of the highest headline distribution yields in the closed-end fund space — currently 25.68% on the reduced $8.51 share price — paid monthly and maintained through the 2008 financial crisis, 2020 COVID selloff, and 2022 rate shock [2]. Guggenheim's structured-credit expertise provides access to complex, illiquid fixed-income markets not easily reached by retail investors directly, and the fund's collapse from a historical 28.9% premium to a roughly 10-17% discount to NAV in 2026 means new buyers are, for the first time in years, paying less than the underlying portfolio is worth [1][2]. For investors who believe the current controversy is overblown and the distribution will hold, the depressed price and discount represent a contrarian entry point.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now severe and centers on integrity, not just sustainability. An August 20, 2026 investigative report alleged GOF paid shareholders $1.74B in distributions over eight years while the portfolio earned roughly a third of that, funded by selling new shares at a premium to NAV — a mechanism that held for 125 consecutive months from March 2016 through July 2026 but has now broken as the fund shifted to a discount [1][2]. At least five law firms have announced securities fraud investigations into the fund, a former Guggenheim executive described the portfolio itself as a 'dumping ground' of low-quality, illiquid credit, and Guggenheim Partners' parent-company CEO Mark Walter is separately under federal investigation for alleged financial improprieties in insurance businesses he controls [1][3][4]. The payout ratio of 141.9% and flat 0% distribution growth over five years mean the 25.68% headline yield is not credibly sustainable, and analysts increasingly see a distribution cut as more likely than not within 12-24 months — historically an event that triggers sharp additional price declines in CEFs on top of the roughly 40% decline already seen from the mid-2025 highs [2][5]. GOF's overall score reflects both the CEF structure's inherent limitations under the IOWN framework and, more importantly, a genuine, currently unresolved integrity crisis.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Resolution of the securities fraud investigations without a finding of wrongdoing could stabilize sentiment and narrow the current discount to NAV back toward parity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managed, telegraphed distribution reduction (rather than an abrupt cut) that restores payout sustainability could remove the single largest overhang once the market has clarity on the new run-rate yield [2][5]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sustained tightening in credit spreads would lift the value of GOF's high-yield and structured-credit holdings, improving NAV independent of the distribution and governance controversy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Active securities fraud investigations from at least five law firms following the August 2026 Bear Cave report alleging $1.74B in distributions paid against roughly one-third that in earnings over eight years — a genuine legal and reputational overhang, not merely a valuation concern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 distribution cut is now widely seen by analysts as more likely than not within 12-24 months given the 141.9% payout ratio and the collapse of the premium-to-NAV share-issuance mechanism that previously funded the payout; historically, CEF distribution cuts trigger sharp incremental price declines on top of losses already suffered [2][5]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 former Guggenheim executive's characterization of the portfolio as a 'dumping ground' of illiquid, low-quality credit raises the risk of further NAV markdowns in a credit-stress scenario, compounded by fund leverage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GOF's core activity — allocating leveraged capital across structured credit, high-yield, and equity derivatives — faces limited direct AI substitution risk since AI cannot replace bond issuance or credit markets, and complex, illiquid structured-credit positioning is less automatable than liquid, quant-friendly asset classes [1]. However, the portfolio-quality allegations (an 'illiquid,' 'chunky' book of low-quality credit) suggest the fund's competitive edge may rest more on financial engineering (premium share issuance) than genuine security-selection skill that AI-driven quant strategies would struggle to replicate, which is itself a source of risk independent of AI. AI Opportunity (1/1): Guggenheim Partners uses quantitative analytics in portfolio construction and risk management across its broader asset base, a modest, non-fund-specific credit.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The Bear Cave, 'Problems at Guggenheim Strategic Opportunities Fund (GOF),' August 20, 2026 — thebearcave.substack.com,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Guggenheim Investments GOF Fund Overview, Distribution and NAV/Premium-Discount Data (2026), CEFConnect, CEFData, Morningstar —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Hagens Berman, Glancy Prongay &amp; Murray, Law Offices of Howard G. Smith, Bronstein Gewirtz &amp; Grossman, Frank Cruz Law — GOF securities fraud investigation announcements, August-September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CryptoBriefing / FindLaw — Federal investigation into Guggenheim Partners CEO Mark Walter over insurance business financial improprieties,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Seeking Alpha, 'A GOF Distribution Cut Is Likely Coming,' and Guggenheim Investments September 2026 Closed-End Fund Distribution announcement,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yfinance — GOF key statistics: price $8.51, dividend yield 25.68%, payout ratio 141.9%, avg volume 2.31M (recent volume spiking to 3.92M),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