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GOOGL</w:t>
      </w:r>
      <w:r>
        <w:rPr>
          <w:rFonts w:ascii="Calibri" w:hAnsi="Calibri"/>
          <w:b/>
          <w:color w:val="1A2010"/>
          <w:sz w:val="40"/>
        </w:rPr>
        <w:t xml:space="preserve">  Alphabet Inc.</w:t>
      </w:r>
    </w:p>
    <w:p>
      <w:pPr>
        <w:spacing w:after="120"/>
      </w:pPr>
      <w:r>
        <w:rPr>
          <w:rFonts w:ascii="Calibri" w:hAnsi="Calibri"/>
          <w:b/>
          <w:color w:val="6E8450"/>
          <w:sz w:val="18"/>
        </w:rPr>
        <w:t>GROWTH SLEEVE · 2026-10-05 · Inspire: -93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Alphabet Inc. operates through Google Services, Google Cloud, and Other Bets segments. Google Services includes Search, YouTube, Android, Chrome, Gmail, Maps, and Google Play. Google Cloud provides AI infrastructure, the Vertex AI platform, and Gemini enterprise offerings alongside cybersecurity and data analytics. Q2 2026 revenue reached $119.8B (+24% YoY), with Google Cloud surging 82% to $24.8B as AI infrastructure and enterprise AI demand accelerated; the company is now 'compute constrained' and raised 2026 capex to fund TPU and data center expansion.</w:t>
      </w:r>
    </w:p>
    <w:p>
      <w:r>
        <w:rPr>
          <w:rFonts w:ascii="Calibri" w:hAnsi="Calibri"/>
          <w:b/>
          <w:color w:val="6E8450"/>
          <w:sz w:val="18"/>
        </w:rPr>
        <w:t>198,933 Employees · https://abc.xyz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Alphabet has executed a transformative multi-year pivot, converting Search-and-ads dominance into a full-stack AI platform spanning custom TPU silicon, the Gemini model family, and hyperscale cloud infrastructure — Google Cloud revenue surged 82% YoY to $24.8B with operating income climbing from $2.8B to $8.8B in a single year [1]. AI Deployment (2/2): Gemini reached 950M+ monthly active users (up from ~6% of global AI traffic a year ago to roughly a quarter today), AI Overviews are embedded across Search, and Cloud AI infrastructure demand is the direct driver of the 82% Cloud growth — concrete, quantified deployment at massive scale [1][2]. Market Share (2/2): Google Cloud is gaining share against AWS and Azure at a materially faster growth rate, Search retains dominant global share despite AI-disruption narratives, and Gemini's traffic share nearly quadrupled year-over-year [2]. Product Pipeline (1/2): CEO Sundar Pichai has articulated a 'full-stack' roadmap of custom TPUs, next-generation Gemini models, and expanding Cloud capacity, but Alphabet — like Apple — discloses limited specific launch-date/revenue commitments beyond the current cycle, and the company itself describes being 'compute constrained,' introducing execution risk to the pipeline [2]. R&amp;D Intensity (1/1): Alphabet's R&amp;D spend remains among the highest in absolute dollars and as a share of revenue of any large-cap technology company, reflecting sustained investment in TPUs, Gemini, and Waymo.</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Alphabet's mission to 'organize the world's information and make it universally accessible and useful' is specific and has shaped two decades of strategic decisions, but recent governance friction — a record 4.1B euro EU antitrust fine upheld on appeal, a new EU probe into Google's spam policy, and DOJ appeals in the U.S. search monopoly case — creates tension between the stated mission and current regulatory conduct, keeping this below the 'transformative and validated' tier [3]. Community Impact (1/2): Alphabet maintains standard corporate philanthropy (Google.org, AI-for-good initiatives) but at Alphabet's June 2026 Annual Meeting, shareholders rejected all fourteen ESG and AI-oversight proposals covering climate goals, water usage, and AI governance, signaling the board is not prioritizing distinctive community commitments beyond baseline programs [3]. Employee Retention (1/2): Alphabet's AI division underwent restructuring in August 2026 with senior leaders departing and the Gemini strategy shifting, an average-for-industry signal rather than standout retention evidence [2]. Insider Buying (0/2): No evidence of meaningful net insider buying was identified; executive equity activity remains consistent with standard vesting-driven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Alphabet clears nearly every target with outstanding marks: D/E of 18.9% is far under the 70% target (scoring 1.0), ROE of 48.7% and profit margin of 54.8% both crush their 15%/20% targets (scoring 1.0 each, ROE at 2x weight), and both revenue growth YoY (24.2%) and 5-year revenue CAGR (~11.8%) exceed the 10% target (scoring 1.0 each, 5yr CAGR at 2x weight) [1][4]. Forward P/E improved to 22.79x from 26.03x, scoring 0.93 — still above the 20x target but reflecting strong earnings growth. Forward PEG improved dramatically to 1.23 from 1.93, scoring 0.89 at 2x weight, as accelerating Cloud AI revenue growth compressed the growth-adjusted valuation. Weighted sum: 9.70 / 10.0 = 10. Liquidity is a non-issue at ~$9.3B in daily dollar volume (27.1M shares/day at $343.50).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Alphabet plays a genuinely long-horizon game: two decades of TPU investment before the AI boom, a 24% revenue growth quarter funded by raising $49.6B in new equity and $20.3B in debt to build AI capacity ahead of demand, and a willingness to reorganize core Search around AI even at risk to the legacy ad model. The counterweight is governance: shareholders rejected every ESG and AI-oversight proposal in 2026, the EU antitrust fine was upheld on appeal, and an AI-division reshuffle with departing leaders introduces near-term execution and trust questions even as the long-term strategic posture remains infinite-minded.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'Organize the world's information and make it universally accessible and useful' has genuinely shaped two decades of strategy from Search to Android to TPUs, and Pichai continues to invoke it in explaining the AI buildout [2]. However, the upheld 4.1B euro EU antitrust fine, a fresh EU probe into Google's spam policy, and shareholders' wholesale rejection of ESG/AI-oversight proposals in June 2026 show the cause is not consistently translating into governance behavior that outside stakeholders trust, keeping this below the top tier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Alphabet retains a large, generally stable workforce of ~195,000 with long-tenured leadership under Pichai, but the August 2026 restructuring of the AI division — described as involving senior leader departures and a shifting Gemini strategy — is a live signal of internal churn during Alphabet's most strategically important product cycle, preventing a top score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Alphabet's own capital position in rivals — its Q2 2026 GAAP profit was inflated by $99B in mark-to-market gains on its equity stakes in SpaceX and Anthropic — reflects a posture of participating in and learning from the broader AI ecosystem rather than a pure destroy-the-competition stance, and Pichai's commentary about being 'compute constrained' relative to demand reflects competitive humility about capacity versus rivals like OpenAI and Microsoft [1][2].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Alphabet has restructured its core Search product around AI Overviews and Gemini at real risk to its own legacy ad-click economics, built a vertically integrated TPU chip business to reduce Nvidia dependency, and is redirecting tens of billions in fresh capital toward AI infrastructure — a self-disruptive pivot in the mold of Sinek's canonical examples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Alphabet raised $49.6B in new equity and $20.3B in senior notes in a single quarter specifically to fund AI capacity ahead of confirmed demand, a decision that rattled investors and pressured the stock even as revenue beat estimates — a clear instance of prioritizing long-term capability over near-term market approval [1]. Continued heavy TPU R&amp;D investment despite Nvidia's dominant position is a multi-year example of the same pattern.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Alphabet delivered one of the strongest large-cap quarters in the market with Q2 2026 revenue of $119.8B (+24% YoY) and Google Cloud revenue up 82% to $24.8B, proof that the company's TPU-and-Gemini AI infrastructure bet is converting into real, high-margin revenue rather than speculative capex [1]. Consolidated operating margin expanded two points to 34% even while absorbing the AI buildout, and Search-and-other revenue still grew 17% YoY, showing AI Overviews are not yet cannibalizing the core ad franchise [1]. At a 26.03x forward P/E — a discount to most AI infrastructure peers — and with ROE of 48.68% and profit margin of 54.77%, Alphabet offers rare growth-plus-profitability at scale, while the $99B in Q2 equity gains on its SpaceX and Anthropic stakes underscores Alphabet's unique optionality as both an AI builder and an AI investor.</w:t>
      </w:r>
    </w:p>
    <w:p>
      <w:pPr>
        <w:spacing w:after="120"/>
      </w:pPr>
      <w:r>
        <w:rPr>
          <w:rFonts w:ascii="Calibri" w:hAnsi="Calibri"/>
          <w:b w:val="0"/>
          <w:color w:val="3A4A28"/>
          <w:sz w:val="20"/>
        </w:rPr>
        <w:t>The bear case centers on capital intensity, governance friction, and regulatory overhang. Alphabet raised $49.6B in equity and $20.3B in debt in a single quarter to fund AI capacity, and management describes the company as 'compute constrained' — a tacit admission that near-term margins will be pressured by depreciation and power costs well before incremental Cloud revenue fully offsets the spend [1]. Governance signals are mixed: shareholders rejected all fourteen ESG and AI-oversight proposals in June 2026, the EU's 4.1B euro Android antitrust fine was upheld on appeal, the DOJ is appealing search-monopoly remedies, and a new EU probe into Google's spam policy adds fresh regulatory risk layered on top of the unresolved U.S. antitrust remedies process [3]. An August 2026 reshuffle of the AI division with senior leaders departing introduces execution risk during the most competitively important product cycle in the company's history. The Inspire Impact Score of -93 (MISALIGNED) will exclude Alphabet from many faith-based portfolios regardless of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Google Cloud's 82% YoY growth to $24.8B with operating income nearly tripling to $8.8B demonstrates the TPU/Gemini AI infrastructure investment is now a profitable, scaling business rather than a cost center — continued acceleration here is the single largest re-rating catalyst [1]</w:t>
      </w:r>
    </w:p>
    <w:p>
      <w:pPr>
        <w:spacing w:before="40" w:after="40"/>
        <w:ind w:left="283"/>
      </w:pPr>
      <w:r>
        <w:rPr>
          <w:rFonts w:ascii="Calibri" w:hAnsi="Calibri"/>
          <w:b/>
          <w:color w:val="4A6B25"/>
          <w:sz w:val="20"/>
        </w:rPr>
        <w:t xml:space="preserve">2. </w:t>
      </w:r>
      <w:r>
        <w:rPr>
          <w:rFonts w:ascii="Calibri" w:hAnsi="Calibri"/>
          <w:b w:val="0"/>
          <w:color w:val="3A4A28"/>
          <w:sz w:val="20"/>
        </w:rPr>
        <w:t>Gemini's traffic share nearly quadrupling year-over-year (from ~6% to ~25% of global AI traffic) alongside 950M+ monthly active users positions Alphabet to defend Search distribution even as the interface shifts from links to conversational AI [1][2]</w:t>
      </w:r>
    </w:p>
    <w:p>
      <w:pPr>
        <w:spacing w:before="40" w:after="40"/>
        <w:ind w:left="283"/>
      </w:pPr>
      <w:r>
        <w:rPr>
          <w:rFonts w:ascii="Calibri" w:hAnsi="Calibri"/>
          <w:b/>
          <w:color w:val="4A6B25"/>
          <w:sz w:val="20"/>
        </w:rPr>
        <w:t xml:space="preserve">3. </w:t>
      </w:r>
      <w:r>
        <w:rPr>
          <w:rFonts w:ascii="Calibri" w:hAnsi="Calibri"/>
          <w:b w:val="0"/>
          <w:color w:val="3A4A28"/>
          <w:sz w:val="20"/>
        </w:rPr>
        <w:t>Continued monetization of equity stakes in AI leaders (SpaceX, Anthropic) provides a growing non-operating value cushion, evidenced by the $99B mark-to-market gain that boosted Q2 GAAP profit, giving Alphabet balance-sheet flexibility to keep outspending rivals on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Alphabet is now 'compute constrained' and funding AI capacity with $49.6B in new equity and $20.3B in debt in a single quarter — if Cloud/AI revenue growth decelerates before this capacity is absorbed, margins and returns on invested capital could disappoint versus the market's current growth assumptions [1]</w:t>
      </w:r>
    </w:p>
    <w:p>
      <w:pPr>
        <w:spacing w:before="40" w:after="40"/>
        <w:ind w:left="283"/>
      </w:pPr>
      <w:r>
        <w:rPr>
          <w:rFonts w:ascii="Calibri" w:hAnsi="Calibri"/>
          <w:b/>
          <w:color w:val="4A6B25"/>
          <w:sz w:val="20"/>
        </w:rPr>
        <w:t xml:space="preserve">2. </w:t>
      </w:r>
      <w:r>
        <w:rPr>
          <w:rFonts w:ascii="Calibri" w:hAnsi="Calibri"/>
          <w:b w:val="0"/>
          <w:color w:val="3A4A28"/>
          <w:sz w:val="20"/>
        </w:rPr>
        <w:t>Regulatory overhang is intensifying, not easing: the EU's 4.1B euro Android antitrust fine was upheld on appeal, the DOJ is appealing U.S. search-monopoly remedies, and a new EU probe into Google's spam policy adds another front — any adverse ruling could force structural changes to Search distribution economics [3]</w:t>
      </w:r>
    </w:p>
    <w:p>
      <w:pPr>
        <w:spacing w:before="40" w:after="40"/>
        <w:ind w:left="283"/>
      </w:pPr>
      <w:r>
        <w:rPr>
          <w:rFonts w:ascii="Calibri" w:hAnsi="Calibri"/>
          <w:b/>
          <w:color w:val="4A6B25"/>
          <w:sz w:val="20"/>
        </w:rPr>
        <w:t xml:space="preserve">3. </w:t>
      </w:r>
      <w:r>
        <w:rPr>
          <w:rFonts w:ascii="Calibri" w:hAnsi="Calibri"/>
          <w:b w:val="0"/>
          <w:color w:val="3A4A28"/>
          <w:sz w:val="20"/>
        </w:rPr>
        <w:t>An August 2026 AI division restructuring with senior leader departures, combined with shareholders rejecting all ESG/AI-oversight proposals in June 2026, signals internal and governance friction during the company's most strategically consequential product cycle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Alphabet is simultaneously an AI infrastructure provider (custom TPUs, Vertex AI, Gemini enterprise) and the owner of the world's dominant search distribution — a position where AI disruption of competitors' businesses often flows through as Cloud demand for Alphabet [1]. Pichai frames Google's advantage as owning 'every layer' of the AI stack from chips to models to distribution, and the company states it is 'compute constrained' by demand, not lack of it [2]. The genuine risk is to the legacy Search-ads model itself: AI chatbots and AI Overviews could compress click-through economics over time, and analysts continue to flag this as a structural watch item even though Search-and-other revenue still grew 17% YoY this quarter [1]. AI Opportunity (1/1): Google Cloud's AI-infrastructure-driven revenue is explicitly quantified — 82% YoY growth to $24.8B with operating income nearly tripling to $8.8B — among the most concrete AI-revenue disclosures of any large-cap company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Alphabet Q2 2026 Earnings Release and Earnings Call — Revenue $119.8B (+24%), Cloud $24.8B (+82%), Operating Margin 34%, $99B Equity Gain — CNBC, Yahoo Finance, TradingKey,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Sundar Pichai AI Strategy Commentary, Google I/O 2026 Keynote, Google AI Division Restructuring Coverage — Business Chief, Yahoo Finance, yournews.com, August 2026</w:t>
      </w:r>
    </w:p>
    <w:p>
      <w:pPr>
        <w:spacing w:before="20" w:after="20"/>
        <w:ind w:left="170"/>
      </w:pPr>
      <w:r>
        <w:rPr>
          <w:rFonts w:ascii="Calibri" w:hAnsi="Calibri"/>
          <w:b/>
          <w:color w:val="4A6B25"/>
          <w:sz w:val="15"/>
        </w:rPr>
        <w:t xml:space="preserve">3. </w:t>
      </w:r>
      <w:r>
        <w:rPr>
          <w:rFonts w:ascii="Calibri" w:hAnsi="Calibri"/>
          <w:b w:val="0"/>
          <w:color w:val="3A4A28"/>
          <w:sz w:val="17"/>
        </w:rPr>
        <w:t>Alphabet EU Antitrust Appeal, DOJ Search Monopoly Appeal, EU Spam Policy Probe, June 2026 Annual Meeting ESG Proposal Rejections — CNBC, PYMNTS, StockTitan, July-August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GOOGL Key Statistics and Financials: Forward P/E 26.03x, ROE 48.68%, Profit Margin 54.77%, D/E 0.19, Stock Price $345.90,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