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GOOG</w:t>
      </w:r>
      <w:r>
        <w:rPr>
          <w:rFonts w:ascii="Calibri" w:hAnsi="Calibri"/>
          <w:b/>
          <w:color w:val="1A2010"/>
          <w:sz w:val="40"/>
        </w:rPr>
        <w:t xml:space="preserve">  Alphabet Inc.</w:t>
      </w:r>
    </w:p>
    <w:p>
      <w:pPr>
        <w:spacing w:after="120"/>
      </w:pPr>
      <w:r>
        <w:rPr>
          <w:rFonts w:ascii="Calibri" w:hAnsi="Calibri"/>
          <w:b/>
          <w:color w:val="6E8450"/>
          <w:sz w:val="18"/>
        </w:rPr>
        <w:t>GROWTH SLEEVE · 2026-10-04 · Inspire: -93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8F5E9" w:val="clear"/>
          </w:tcPr>
          <w:p>
            <w:pPr>
              <w:spacing w:before="40" w:after="40"/>
              <w:jc w:val="center"/>
            </w:pPr>
            <w:r>
              <w:rPr>
                <w:rFonts w:ascii="Calibri" w:hAnsi="Calibri"/>
                <w:b/>
                <w:color w:val="16A34A"/>
                <w:sz w:val="20"/>
              </w:rPr>
              <w:t>BUY</w:t>
            </w:r>
          </w:p>
        </w:tc>
      </w:tr>
    </w:tbl>
    <w:p>
      <w:pPr>
        <w:spacing w:before="120" w:after="200"/>
      </w:pPr>
      <w:r>
        <w:rPr>
          <w:rFonts w:ascii="Calibri" w:hAnsi="Calibri"/>
          <w:b/>
          <w:color w:val="1A2010"/>
          <w:sz w:val="80"/>
        </w:rPr>
        <w:t>82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Communication Services · Internet Content &amp; Information · NMS · United States</w:t>
      </w:r>
    </w:p>
    <w:p>
      <w:pPr>
        <w:spacing w:after="80"/>
      </w:pPr>
      <w:r>
        <w:rPr>
          <w:rFonts w:ascii="Calibri" w:hAnsi="Calibri"/>
          <w:b w:val="0"/>
          <w:color w:val="3A4A28"/>
          <w:sz w:val="20"/>
        </w:rPr>
        <w:t>Alphabet is the parent company of Google, the world's dominant internet search platform with approximately 90% global market share. Q2 2026 revenue reached $119.8B (+24% YoY) — the 12th consecutive quarter of double-digit growth — driven by Google Cloud surging 82% to $24.8B and Google Search growing 17% to $63.3B. Operating income rose 30% to $40.8B with 34% operating margin. CEO Sundar Pichai leads 198,933 employees. Alphabet raised 2026 capex guidance to $195-205B for AI infrastructure. Market cap exceeds $4.2 trillion.</w:t>
      </w:r>
    </w:p>
    <w:p>
      <w:r>
        <w:rPr>
          <w:rFonts w:ascii="Calibri" w:hAnsi="Calibri"/>
          <w:b/>
          <w:color w:val="6E8450"/>
          <w:sz w:val="18"/>
        </w:rPr>
        <w:t>198,933 Employees · https://abc.xyz</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(3/3): Alphabet has executed multiple transformative launches in the last five years. Google Cloud grew from a distant third-place competitor to a $24.8B/quarter business (+82% YoY), fundamentally reshaping Alphabet's revenue mix [1]. The Gemini AI model family (1.0, 1.5, 2.0) redefined the company's product strategy across Search, Cloud, Workspace, and Android. Waymo leads autonomous driving with commercial deployments. AI Overviews transformed Google Search from traditional links to AI-synthesized answers. AI Deployment (2/2): Alphabet IS the AI deployment — Gemini powers billions of Search queries, Gmail, Google Docs, Cloud AI services, and Android for 2B+ active devices [1][2]. Google Cloud AI revenue of $24.8B in Q2 2026 (+82% YoY) is one of the largest quantifiable AI revenue streams globally, with cloud backlog reaching $514B driven almost entirely by AI infrastructure demand. Market Share (2/2): Google holds approximately 90% global search market share — the most dominant internet platform position in history [3]. YouTube is the leading video platform globally, Android dominates mobile OS, and Google Cloud is the fastest-growing major cloud platform at 82% YoY growth [1]. Product Pipeline (2/2): Gemini 2.0 and next-generation models are in development. TPU v6e AI accelerators are deploying. Google Willow quantum computing chip achieved a milestone. Full-year 2026 capex guidance of $195-205B funds specific AI infrastructure and product roadmaps [1]. R&amp;D Intensity (1/1): R&amp;D spending exceeds $45B annually (~12% of revenue), funding DeepMind, Google Research, and X Labs — top quartile for technology sector.</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Google's mission — 'organize the world's information and make it universally accessible and useful' — is one of the most distinctive corporate purposes in technology, shaping 28 years of strategic decisions from Search to Maps to YouTube to AI [2]. The mission differentiates Google from every peer and clearly connects its work to a larger purpose. However, tensions between the ad-driven business model and 'universally accessible' ideals, the antitrust ruling finding monopolistic behavior through exclusive default deals, and retreat from public commitments (AI ethics team departures, DEI scaling back) prevent a full 4 [3]. Community Impact (1/2): Google.org has committed billions to charitable causes including digital skills training, climate initiatives, and disaster response. Alphabet's 24/7 carbon-free energy goal by 2030 demonstrates institutional commitment, but rapid AI data center expansion has significantly increased energy consumption, creating tension with environmental goals [3]. Employee Retention (1/2): Google historically rated among top employers with exceptional compensation and engineering culture. However, the 12,000-person layoff in January 2023, AI ethics team departures (Timnit Gebru, Margaret Mitchell), Project Nimbus protests, and 2026 AI leadership restructuring indicate cultural erosion from the historically exceptional standard [2]. Insider Buying (0/2): Sundar Pichai and other executives are consistent net sellers of vested equity awards. No evidence of meaningful net insider buying.</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with near-perfect metrics across all dimensions. D/E of 18.9% is fortress-grade (score 1.0). ROE of 48.7% is 3x the 15% target (score 1.0, 2x weight). Revenue growth of 24.2% YoY far exceeds the 10% target (score 1.0), and 5-year revenue CAGR of approximately 17% also exceeds target (score 1.0, 2x weight), reflecting the Google Cloud trajectory from ~$58B in 2021 to $402.8B TTM total revenue [1]. Profit margin of 54.8% far exceeds the 20% target, though this is elevated by investment gains — normalized operating margin of 34% still scores 1.0. Forward P/E of 22.6x is slightly above the 20x target (score 0.94), reflecting AI-era premium, and PEG of 1.22 is close to the 1.0 target (score 0.89, 2x weight) — both significantly improved from prior screening as growth acceleration compressed valuation [1]. Liquidity is maximal at $6.2B daily dollar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Alphabet demonstrates strong infinite game characteristics — a 28-year mission shaping every major strategic decision, massive long-term investment in AI infrastructure ($195-205B capex), and multiple transformative reinventions from Search to Mobile to Cloud to AI. However, the DOJ antitrust ruling finding monopolistic behavior through exclusive default deals, the 12,000-person layoff in 2023, AI ethics team departures, and finite-game competitive language around market share dominance all temper the infinite game assessment. Alphabet plays to keep playing, but also plays to win [1][2][3].</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Google's mission — 'organize the world's information and make it universally accessible and useful' — is genuine, distinctive, and has shaped strategic decisions for 28 years [2]. Every major product from Search to Maps to YouTube to AI Overviews traces back to this cause. The $195-205B capex investment is the latest expression in the AI era [1]. However, the DOJ antitrust ruling found Google engaged in exclusive deals for market control rather than advancing the cause [3]. Tensions between the ad-driven model and 'universally accessible' ideals, plus scaling back AI ethics oversight, prevent a score of 3.</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Google was historically the gold standard for organizational trust — 20% time, TGIF all-hands, flat hierarchy, and engineering excellence attracting world-class talent [2]. However, the 12,000-person layoff in 2023 was Google's first mass reduction; AI ethics leaders Gebru and Mitchell were fired amid controversy; employees protested Project Nimbus; and the 2026 AI leadership restructuring signals ongoing organizational flux. Trust has degraded from exceptional to adequate for the tech industry.</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The DOJ antitrust ruling found Google used exclusive default agreements to prevent competition in search — finite-game behavior designed to block rivals rather than learn from them [3]. Google's competitive language around 90%+ search market share and vigorous legal defense of monopoly position suggest orientation toward maintaining dominance rather than acknowledging competitors' strengths. While the 'code red' response to ChatGPT showed internal awareness of rivals' capabilities, the overall posture is defensive and market-share oriented.</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Alphabet has reinvented itself multiple times — from search engine to advertising platform (2003), desktop to mobile-first (Android), monolithic Google to Alphabet holding company (2015), cloud follower to AI-first cloud leader ($24.8B quarterly, +82% YoY), and now from search company to AI platform company ($195-205B annual capex) [1]. Each transformation was driven by the information-organizing mission, not desperation. The current AI pivot — committing $200B+ annually to AI infrastructure while risking disruption of its own Search model through AI Overviews — is one of the largest strategic bets in corporate history.</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Alphabet demonstrates a pattern of massive, costly long-term bets. The $195-205B annual capex for AI infrastructure is unprecedented in scale — a commitment that initially sent the stock down when announced, demonstrating willingness to sacrifice short-term stock price for long-term capability [1]. Waymo has consumed $30B+ over 15 years with uncertain commercial returns. DeepMind operated at multi-billion dollar annual losses for years before powering Gemini. Google X Labs incurred billions on moonshot projects. Android was open-sourced rather than monetized directly. Alphabet consistently chooses long-term capability over short-term earnings optimization.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Alphabet at $340 with 22.6x forward earnings is the most complete AI platform in the world — Q2 2026 revenue of $119.8B (+24% YoY) with Google Cloud surging 82% to $24.8B and a $514B cloud backlog demonstrate massive returns on the $195-205B annual capex investment [1]. The PEG of 1.22 represents one of the best growth-at-reasonable-price opportunities among mega-caps, with ROE of 48.7% and D/E of 18.9% reflecting fortress-grade capital efficiency. The 12th consecutive quarter of double-digit revenue growth, Search maintaining 90% share while integrating AI Overviews, and Gemini powering products for billions of users create a compounding AI flywheel. Google Cloud's trajectory from $6B quarterly revenue in 2023 to $24.8B in Q2 2026 is one of the fastest enterprise businesses ever built [1].</w:t>
      </w:r>
    </w:p>
    <w:p>
      <w:pPr>
        <w:spacing w:after="120"/>
      </w:pPr>
      <w:r>
        <w:rPr>
          <w:rFonts w:ascii="Calibri" w:hAnsi="Calibri"/>
          <w:b w:val="0"/>
          <w:color w:val="3A4A28"/>
          <w:sz w:val="20"/>
        </w:rPr>
        <w:t>The bear case centers on capex sustainability, antitrust risk, and AI competition. The $44.9B Q2 2026 capex (+100% YoY) with guidance of $195-205B for the full year is a historic commitment — any evidence of diminishing AI returns could trigger a de-rating [1]. The DOJ choice screen mandate could accelerate share loss to AI-native search alternatives (ChatGPT, Perplexity, Claude) that bypass the traditional search paradigm entirely [3]. The TTM profit margin of 54.8% is inflated by non-operating investment gains, and normalized operating margin of 34% faces pressure from the capex surge. Google's dependence on Search advertising (53% of total revenue) creates concentration risk if AI disrupts the search-and-click model. The Inspire Impact Score of -93 (MISALIGNED) severely limits allocation for faith-based investors. CEO Pichai's acknowledgment that AI will 'transition certain jobs' underscores the societal and regulatory risk surrounding Alphabet's dominant AI position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Google Cloud revenue trajectory toward $100B+ annual run rate — $24.8B quarterly (+82% YoY) with $514B backlog suggests sustained hyper-growth as enterprise AI adoption accelerates and Alphabet's integrated AI stack (TPUs, Gemini, Cloud) captures share from AWS and Azure [1]</w:t>
      </w:r>
    </w:p>
    <w:p>
      <w:pPr>
        <w:spacing w:before="40" w:after="40"/>
        <w:ind w:left="283"/>
      </w:pPr>
      <w:r>
        <w:rPr>
          <w:rFonts w:ascii="Calibri" w:hAnsi="Calibri"/>
          <w:b/>
          <w:color w:val="4A6B25"/>
          <w:sz w:val="20"/>
        </w:rPr>
        <w:t xml:space="preserve">2. </w:t>
      </w:r>
      <w:r>
        <w:rPr>
          <w:rFonts w:ascii="Calibri" w:hAnsi="Calibri"/>
          <w:b w:val="0"/>
          <w:color w:val="3A4A28"/>
          <w:sz w:val="20"/>
        </w:rPr>
        <w:t>AI monetization of Search — AI Overviews integration is increasing ad relevance and monetization per query while maintaining 90% search market share, with Search revenue still growing 17% YoY despite disruption fears [1]</w:t>
      </w:r>
    </w:p>
    <w:p>
      <w:pPr>
        <w:spacing w:before="40" w:after="40"/>
        <w:ind w:left="283"/>
      </w:pPr>
      <w:r>
        <w:rPr>
          <w:rFonts w:ascii="Calibri" w:hAnsi="Calibri"/>
          <w:b/>
          <w:color w:val="4A6B25"/>
          <w:sz w:val="20"/>
        </w:rPr>
        <w:t xml:space="preserve">3. </w:t>
      </w:r>
      <w:r>
        <w:rPr>
          <w:rFonts w:ascii="Calibri" w:hAnsi="Calibri"/>
          <w:b w:val="0"/>
          <w:color w:val="3A4A28"/>
          <w:sz w:val="20"/>
        </w:rPr>
        <w:t>Valuation compression — PEG of 1.22 and forward P/E of 22.6x represent significant multiple compression from prior levels as 24% revenue growth accelerates, creating the best growth-at-reasonable-price opportunity among $4T+ mega-caps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Capex sustainability and ROI uncertainty — $195-205B annual capex commitment (+100% YoY in Q2) is the largest infrastructure investment in corporate history; diminishing returns on AI infrastructure or customer pricing resistance could crater free cash flow [1]</w:t>
      </w:r>
    </w:p>
    <w:p>
      <w:pPr>
        <w:spacing w:before="40" w:after="40"/>
        <w:ind w:left="283"/>
      </w:pPr>
      <w:r>
        <w:rPr>
          <w:rFonts w:ascii="Calibri" w:hAnsi="Calibri"/>
          <w:b/>
          <w:color w:val="4A6B25"/>
          <w:sz w:val="20"/>
        </w:rPr>
        <w:t xml:space="preserve">2. </w:t>
      </w:r>
      <w:r>
        <w:rPr>
          <w:rFonts w:ascii="Calibri" w:hAnsi="Calibri"/>
          <w:b w:val="0"/>
          <w:color w:val="3A4A28"/>
          <w:sz w:val="20"/>
        </w:rPr>
        <w:t>DOJ antitrust appeal and AI search disruption — the choice screen mandate removes exclusive default deals, and ongoing appeal creates years of regulatory uncertainty; AI-native alternatives could bypass the traditional search model entirely [3]</w:t>
      </w:r>
    </w:p>
    <w:p>
      <w:pPr>
        <w:spacing w:before="40" w:after="40"/>
        <w:ind w:left="283"/>
      </w:pPr>
      <w:r>
        <w:rPr>
          <w:rFonts w:ascii="Calibri" w:hAnsi="Calibri"/>
          <w:b/>
          <w:color w:val="4A6B25"/>
          <w:sz w:val="20"/>
        </w:rPr>
        <w:t xml:space="preserve">3. </w:t>
      </w:r>
      <w:r>
        <w:rPr>
          <w:rFonts w:ascii="Calibri" w:hAnsi="Calibri"/>
          <w:b w:val="0"/>
          <w:color w:val="3A4A28"/>
          <w:sz w:val="20"/>
        </w:rPr>
        <w:t>AI leadership transition risk — the 2026 AI leadership restructuring during the most competitive period in AI history creates execution risk for the Gemini roadmap and organizational stability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Alphabet IS AI infrastructure — the company builds foundational models (Gemini), custom AI chips (TPUs), cloud AI services, and consumer AI applications that define the industry [1][2]. Google Search's 90% market share creates a data flywheel reinforcing AI model quality, and Google Cloud's 82% growth demonstrates insatiable enterprise demand for AI infrastructure. However, the score stops short of 9/9 because Google's core Search advertising revenue (53% of total) faces competitive pressure from AI-native alternatives — ChatGPT, Perplexity, and Claude offer AI-first information retrieval that could erode search query volume over time. The DOJ choice screen mandate removes exclusive default deals, potentially accelerating competition [3]. AI Opportunity (1/1): Google Cloud revenue of $24.8B in Q2 2026 (+82% YoY) with a $514B backlog is one of the largest AI revenue streams globally [1]. Gemini powers AI-enhanced Search, Workspace, and Android for billions of users. TPU chips are commercially deployed. AI-driven improvements in ad relevance are increasing monetization per query. Alphabet generates more quantifiable AI revenue than virtually any company.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-93</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r>
        <w:rPr>
          <w:rFonts w:ascii="Calibri" w:hAnsi="Calibri"/>
          <w:b w:val="0"/>
          <w:color w:val="9DAF88"/>
          <w:sz w:val="17"/>
        </w:rPr>
        <w:t xml:space="preserve">  ·  </w:t>
      </w:r>
      <w:r>
        <w:rPr>
          <w:rFonts w:ascii="Calibri" w:hAnsi="Calibri"/>
          <w:b/>
          <w:color w:val="DC2626"/>
          <w:sz w:val="17"/>
        </w:rPr>
        <w:t xml:space="preserve"> Exploitation </w:t>
      </w:r>
      <w:r>
        <w:rPr>
          <w:rFonts w:ascii="Calibri" w:hAnsi="Calibri"/>
          <w:b w:val="0"/>
          <w:color w:val="9DAF88"/>
          <w:sz w:val="17"/>
        </w:rPr>
        <w:t xml:space="preserve">  ·  </w:t>
      </w:r>
      <w:r>
        <w:rPr>
          <w:rFonts w:ascii="Calibri" w:hAnsi="Calibri"/>
          <w:b/>
          <w:color w:val="DC2626"/>
          <w:sz w:val="17"/>
        </w:rPr>
        <w:t xml:space="preserve"> LGBT Activism </w:t>
      </w:r>
      <w:r>
        <w:rPr>
          <w:rFonts w:ascii="Calibri" w:hAnsi="Calibri"/>
          <w:b w:val="0"/>
          <w:color w:val="9DAF88"/>
          <w:sz w:val="17"/>
        </w:rPr>
        <w:t xml:space="preserve">  ·  </w:t>
      </w:r>
      <w:r>
        <w:rPr>
          <w:rFonts w:ascii="Calibri" w:hAnsi="Calibri"/>
          <w:b/>
          <w:color w:val="DC2626"/>
          <w:sz w:val="17"/>
        </w:rPr>
        <w:t xml:space="preserve"> Sexually Explicit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Alphabet Q2 2026 Earnings — Revenue $119.8B (+24% YoY), Cloud $24.8B (+82%), Operating Income $40.8B (34% Margin), Capex $44.9B (+100%), Cloud Backlog $514B — SEC 8-K, Q2 Earnings Release, July 2026</w:t>
      </w:r>
    </w:p>
    <w:p>
      <w:pPr>
        <w:spacing w:before="20" w:after="20"/>
        <w:ind w:left="170"/>
      </w:pPr>
      <w:r>
        <w:rPr>
          <w:rFonts w:ascii="Calibri" w:hAnsi="Calibri"/>
          <w:b/>
          <w:color w:val="4A6B25"/>
          <w:sz w:val="15"/>
        </w:rPr>
        <w:t xml:space="preserve">2. </w:t>
      </w:r>
      <w:r>
        <w:rPr>
          <w:rFonts w:ascii="Calibri" w:hAnsi="Calibri"/>
          <w:b w:val="0"/>
          <w:color w:val="3A4A28"/>
          <w:sz w:val="17"/>
        </w:rPr>
        <w:t>Alphabet Leadership &amp; AI Strategy — CEO Sundar Pichai (since 2015/2019), 198,933 employees, AI leadership restructuring, $195-205B capex guidance, societal AI impact — Fortune, FinancialContent, 2025-2026</w:t>
      </w:r>
    </w:p>
    <w:p>
      <w:pPr>
        <w:spacing w:before="20" w:after="20"/>
        <w:ind w:left="170"/>
      </w:pPr>
      <w:r>
        <w:rPr>
          <w:rFonts w:ascii="Calibri" w:hAnsi="Calibri"/>
          <w:b/>
          <w:color w:val="4A6B25"/>
          <w:sz w:val="15"/>
        </w:rPr>
        <w:t xml:space="preserve">3. </w:t>
      </w:r>
      <w:r>
        <w:rPr>
          <w:rFonts w:ascii="Calibri" w:hAnsi="Calibri"/>
          <w:b w:val="0"/>
          <w:color w:val="3A4A28"/>
          <w:sz w:val="17"/>
        </w:rPr>
        <w:t>Alphabet Antitrust &amp; ESG — DOJ Choice Screen Remedy under appeal, dual-class governance structure (Page/Brin voting control), ESG board oversight gaps, human rights concerns — NPR, GRC World Forums, Sustainability Magazine, 2025-2026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