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GORO</w:t>
      </w:r>
      <w:r>
        <w:rPr>
          <w:rFonts w:ascii="Calibri" w:hAnsi="Calibri"/>
          <w:b/>
          <w:color w:val="1A2010"/>
          <w:sz w:val="40"/>
        </w:rPr>
        <w:t xml:space="preserve">  Goldgroup Mining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2026-10-16 · Inspire: 22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Basic Materials · Gold · NYSE American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Goldgroup Mining Inc. completed its business combination with Gold Resource Corporation on July 17, 2026, creating a multi-asset, Mexican-focused precious metals producer combining Gold Resource's Don David gold-silver mine in Oaxaca with Goldgroup's Cerro Prieto mine in Sonora. Gold Resource shares were converted at a 1.4476 ratio into Goldgroup shares, and the combined company now trades under 'GORO.' Q1 2026 revenue surged to $43.9M (+233% YoY) with $4.7M net income as gold volumes rose 126% and silver 54%, producing 8,749 gold-equivalent ounces. Management targets a pro forma production run rate exceeding 100,000 AuEq ounces within 12 months of the merger closing.</w:t>
      </w:r>
    </w:p>
    <w:p>
      <w:r>
        <w:rPr>
          <w:rFonts w:ascii="Calibri" w:hAnsi="Calibri"/>
          <w:b/>
          <w:color w:val="6E8450"/>
          <w:sz w:val="18"/>
        </w:rPr>
        <w:t>900 Employees · https://goldresourcecorp.com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The Goldgroup-Gold Resource merger (closed July 17, 2026) consolidated Sonora and Oaxaca operations into a single Mexican precious-metals platform, coinciding with an operational turnaround — Q1 2026 gold volumes rose 126% YoY and silver 54%, and the company posted its first positive net income since 2021 [1][2]. AI Deployment (0/2): No evidence of AI-powered products or quantified AI-driven efficiency gains — typical for a small underground gold/silver operator. Market Share (0/2): GORO is a junior producer with two production-stage properties; no evidence of category leadership or share gains in the global gold mining industry dominated by Newmont, Barrick, and Agnico Eagle. Product Pipeline (1/2): Management has guided to a specific pro forma production run rate exceeding 100,000 AuEq ounces within 12 months of the merger close, giving some forward visibility, though without a detailed multi-year project pipeline [1]. R&amp;D Intensity (0/1): Not meaningfully applicable; no R&amp;D data disclosed for this operator.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The company describes a 'holistic approach' to safety, community relations, environmental stewardship, operational excellence, and organic growth at its Oaxaca operations — clear and specific to the business, but not a transformative, decades-validated cause [3]. Community Impact (2/2): The Don David Gold Mine earned the 'Empresa Socialmente Responsable' (Socially Responsible Company) award from the Mexican Center for Philanthropy for seven consecutive years (through 2021), a distinctive, named recognition of sustained community investment in its Oaxaca operating region [3]. Employee Retention (0/2): No turnover, tenure, or retention data was found for either the legacy Gold Resource or the combined entity. Insider Buying (0/2): No net insider buying/selling data was found for the newly combined entity.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 on available metrics. Liquidity check passes: $3.33 price x 1.59M avg daily volume = $5.3M daily dollar volume. Post-merger trailing financials show significant deterioration from pre-merger standalone data, likely reflecting merger-related charges and combined-entity accounting adjustments. Revenue growth YoY of 293.5% scores at the 1.0 cap (1x weight), driven by Q1 2026 production surge from a deeply depressed year-ago base [1]. However, Forward P/E of 83.25 far exceeds the 60 floor (score 0.0, 1x weight), and trailing profit margin of -46.6% is deeply negative (score 0.0, 1x weight), reflecting merger costs and legacy operating losses [2]. D/E, ROE, 5yr revenue CAGR, and PEG data unavailable and excluded from calculation. Scored on 3 available metrics: weighted sum 1.0 / max weight 3.0 = 3.33, rounded to 3.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The Gold Resource / Goldgroup combination shows real execution in completing a difficult operational turnaround and consolidating merger, and the seven-year run of Socially Responsible Company recognition in Oaxaca is genuine community evidence. But the underlying cause is narrow — extraction of a finite commodity resource — rather than a big, idealistic Just Cause, and available research surfaced no evidence of a distinctive culture, competitive philosophy, or business-model reinvention beyond the recent merger, placing this squarely as a finite, execution-focused operator.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The company's community-relations and responsible-mining framing at Don David is genuine and locally evidenced (seven consecutive CSR awards from the Mexican Center for Philanthropy), but the underlying business — extracting a finite gold/silver resource — does not articulate a resilient, big, service-oriented cause beyond responsible operation of a commodity mine [3]. No evidence was found of this purpose surviving the 2020 leadership transition or being cited as a strategic decision driver at the corporate level.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No layoff, turnover, or major cultural controversy was found in research, and the multi-year community-relations track record suggests organizational stability at the mine-site level. CEO Allen Palmiere brings 35+ years of mining industry experience [2]. However, no specific employee tenure, retention, or empowerment data was available to support a higher score.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the company publicly framing competitors in the Mexican gold/silver mining space as worthy rivals or referencing competitive dynamics as a driver of self-improvement. Communications focus on internal operational metrics rather than competitive benchmarking.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Goldgroup merger diversified the company from a single-region (Oaxaca) operator into a two-region (Oaxaca and Sonora) Mexican precious metals platform — a real but incremental adjacent-market expansion via M&amp;A rather than a full business-model reinvention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Management executed a difficult operational turnaround — returning to positive net income in Q1 2026 for the first time since 2021 with $4.7M profit on $43.9M revenue — while simultaneously completing a complex merger to diversify the asset base [1]. This shows commitment to multi-year capability rebuilding rather than short-term financial engineering.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Goldgroup Mining at $3.33 with a $563M market cap represents a post-merger Mexican precious metals producer at an operational inflection point — Q1 2026 revenue surged 233% YoY to $43.9M with the company's first positive net income since 2021 ($4.7M) as Don David gold volumes rose 126% and silver 54% [1]. The July 2026 merger with Goldgroup Mining combines the Don David mine (Oaxaca) with Cerro Prieto (Sonora) into a diversified platform targeting 100,000+ AuEq ounces annual production, and the operational turnaround is supported by elevated gold prices above $2,500/oz. Pre-merger standalone financials showed zero debt (D/E 0%), ROE of 18%, and Forward P/E near 20x, though post-merger consolidated metrics have yet to fully normalize [3][4].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post-merger financial distortion and execution risk: trailing profit margin of -46.6% and Forward P/E of 83.25x reflect merger-related charges and combined-entity accounting that dramatically worsen the financial profile from the pre-merger standalone data, and many key metrics (D/E, ROE, PEG) are currently unavailable for the combined entity [2]. All-in sustaining costs of $3,476/oz in Q1 2026 leave razor-thin margins even at elevated gold prices — a 15-20% decline in gold prices would push operations back into cash-flow negative territory. As a small-cap junior producer (~$563M market cap) with limited analyst coverage, the company faces dilution risk from potential capital raises to fund Cerro Prieto expansion and integration costs. Single-commodity and single-country (Mexico) concentration exposes investors to gold price cyclicality, jurisdictional permitting risk, and the operational challenges of integrating two mine sites under new management.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Achievement of the pro forma production run rate target of over 100,000 AuEq ounces within 12 months of the July 2026 merger close, which would validate the combined-entity thesis and potentially re-rate the stock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Normalization of post-merger financials expected in Q3-Q4 2026 earnings reports, which should provide clearer visibility into combined-entity profitability, balance sheet, and operational synergies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Continued momentum in gold prices above $2,500/oz supporting margin expansion at both Don David and Cerro Prieto operations on top of the production volume ramp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All-in sustaining costs of $3,476/oz in Q1 2026 leave limited margin of safety — a 15-20% decline in gold prices from current levels would threaten cash-flow breakeven and the company's ability to fund development and integration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Merger integration risk: combining Don David (Oaxaca) and Cerro Prieto (Sonora) operations under a reconstituted share structure introduces execution uncertainty until combined financials normalize, with trailing profit margin of -46.6% obscuring true operating economics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Single-commodity, Mexico-concentrated operating base exposes the company to jurisdictional permitting, community relations, and regulatory risk, despite the seven-year CSR recognition track record at Don David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Underground gold and silver extraction, processing, and Mexican regulatory/permitting compliance are physical-world, capital-intensive operations that AI cannot substitute or disintermediate — ore bodies must still be physically mined, milled, and refined regardless of software advances [1][2]. The combined Don David and Cerro Prieto operations involve geotechnical assessment, blasting, ore handling, and metallurgical processing that represent irreplaceable physical activities. AI-driven demand for data center power and electronics manufacturing modestly supports silver demand as an industrial input. AI Opportunity (0/1): No evidence of AI-related revenue generation; this is a traditional extraction business with no AI product or service offering.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22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Gold Resource Corporation Q1 2026 Results — $43.9M Revenue (+233% YoY), $4.7M Net Income, 8,749 AuEq oz, AISC $3,476/oz — Yahoo Finance,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Goldgroup Completes Merger With Gold Resource — Share Conversion 1.4476 Ratio, Combined Entity Trading as GORO — StockTitan, BusinessWire,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Gold Resource Corporation ESG Report, Community Relations, and Empresa Socialmente Responsable Recognition — goldresourcecorp.com, SASB Framework, 2022-2024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GORO Financial Data — Forward P/E 83.25, Revenue Growth 293.5%, Profit Margin -46.6%, Avg Volume 1.59M, Price $3.33, Market Cap $563M — Yahoo Finance,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