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GPUS</w:t>
      </w:r>
      <w:r>
        <w:rPr>
          <w:rFonts w:ascii="Calibri" w:hAnsi="Calibri"/>
          <w:b/>
          <w:color w:val="1A2010"/>
          <w:sz w:val="40"/>
        </w:rPr>
        <w:t xml:space="preserve">  Hyperscale Data, Inc.</w:t>
      </w:r>
    </w:p>
    <w:p>
      <w:pPr>
        <w:spacing w:after="120"/>
      </w:pPr>
      <w:r>
        <w:rPr>
          <w:rFonts w:ascii="Calibri" w:hAnsi="Calibri"/>
          <w:b/>
          <w:color w:val="6E8450"/>
          <w:sz w:val="18"/>
        </w:rPr>
        <w:t>GROWTH SLEEVE · 2026-10-05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Conglomerates · NYSE American · United States</w:t>
      </w:r>
    </w:p>
    <w:p>
      <w:pPr>
        <w:spacing w:after="80"/>
      </w:pPr>
      <w:r>
        <w:rPr>
          <w:rFonts w:ascii="Calibri" w:hAnsi="Calibri"/>
          <w:b w:val="0"/>
          <w:color w:val="3A4A28"/>
          <w:sz w:val="20"/>
        </w:rPr>
        <w:t>Hyperscale Data, Inc. is a diversified holding company operating through multiple segments: crane rental and lifting solutions (Gresham Worldwide), data center colocation and Bitcoin mining (Sentinum), commercial lending and fintech (Ault Lending), an AI-driven analytics platform (askROI), hotel operations, and social gaming. Formerly known as Ault Alliance, Inc., the company rebranded in January 2023 to signal a strategic pivot toward data center and AI infrastructure. Headquartered in Las Vegas, Nevada.</w:t>
      </w:r>
    </w:p>
    <w:p>
      <w:r>
        <w:rPr>
          <w:rFonts w:ascii="Calibri" w:hAnsi="Calibri"/>
          <w:b/>
          <w:color w:val="6E8450"/>
          <w:sz w:val="18"/>
        </w:rPr>
        <w:t>562 Employees · https://hyperscaledata.com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Hyperscale Data rebranded from Ault Alliance in January 2023 and has attempted to pivot toward data centers and AI, but the company remains a disparate conglomerate spanning crane services, Bitcoin mining, hotels, fintech, and gaming with no coherent innovation strategy [1][2]. Q1 2026 revenue grew 76% YoY to $44M, driven primarily by Gresham (crane services) and Ault Lending subsidiaries rather than technology breakthroughs [3]. AI Deployment (0/2): The askROI platform is described as an AI-driven analytics tool and a Michigan AI data center campus is under construction, but no measurable AI-specific customer revenue, user metrics, or cost savings have been reported in any filing [2]. Market Share (0/2): Hyperscale Data holds no leadership position in any of its operating segments — it is a marginal participant in data center colocation, a small Bitcoin miner, and a mid-tier crane services provider competing against far larger, better-capitalized peers [1]. Product Pipeline (0/2): No specific next-generation products have been announced with concrete timelines; the Michigan AI campus build-out is contested by a class-action lawsuit from Dowagiac residents [3]. R&amp;D Intensity (0/1): No evidence of meaningful R&amp;D spending relative to revenue; the company invests in acquiring businesses rather than developing proprietary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Hyperscale Data's positioning as an 'AI data center platform' is generic and interchangeable with any data center company — it articulates what the company does, not why it exists [2]. The rebranding from Ault Alliance appears more like trend-chasing than purposeful mission evolution. Community Impact (0/2): The company is in active conflict with the community around its Dowagiac, Michigan data center campus — residents filed a class-action lawsuit over noise and land acquisition transparency [3]. No charitable programs or community investment identified. Employee Retention (0/2): No retention data, turnover statistics, or employee sentiment data available for the 562-person workforce spread across highly diverse segments [1]. Insider Buying (0/2): No meaningful net insider buying reported in the last 12 months; the stock has declined 95% from its 52-week high of $3.65 to $0.17, suggesting limited insider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121% scores 0.78 — elevated leverage with $141M debt against a $29M market cap raises solvency concerns [5]. ROE of -148.8% scores 0.0, reflecting deeply unprofitable operations with -$106M annual free cash flow burn [5]. Revenue growth YoY of 34.8% scores 1.0, the strongest metric, driven by Gresham crane services and Ault Lending growth [3]. Forward P/E is unavailable (no analyst coverage) and excluded. Profit margin of -71.0% scores 0.0 — the company is burning cash across most segments [5]. Forward PEG of 2.19 scores 0.41, suggesting modest growth expectations relative to valuation. Revenue growth 5yr CAGR and EPS data unavailable and excluded. Liquidity floor cleared: 21.8M avg volume x $0.17 = $3.7M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Hyperscale Data exhibits classic finite-game behavior — chasing short-term trends (crypto mining, AI branding, metaverse) without a coherent long-term purpose. The rebranding from Ault Alliance to Hyperscale Data was a name change to capitalize on AI hype, not a strategic reinvention driven by a Just Cause. The conglomerate structure reflects opportunistic deal-making rather than purposeful compounding. Sinek would view this as a company playing to win this quarter's narrative rather than building to endure [1][2].</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Hyperscale Data exists as a collection of opportunistic investments assembled by Milton Ault III — crane services, Bitcoin mining, hotels, fintech, gaming, and data centers have no unifying purpose beyond financial returns [1][2]. The name change from Ault Alliance to Hyperscale Data in January 2023 was cosmetic — legacy crane and hotel businesses remain core revenue drivers. No articulated vision of a better future state qualifies as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Milton 'Todd' Ault III stepping down as an officer, combined with a class-action lawsuit alleging lack of transparency from the company around its Michigan data center campus, points to trust deficits both internally and with the surrounding community [2][3]. The 562 employees are dispersed across unrelated segments with no evidence of a unifying culture.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investor communications focus on revenue targets and deal-making rather than learning from competitors' strengths [4]. In a conglomerate structure competing across multiple unrelated industries, there is no coherent competitive philosophy.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genuinely changed its business mix multiple times — from bitcoin mining toward AI data centers, alongside crane rental and lending — but the pattern reads as chasing sequential capital-markets trends rather than a coherent, cause-driven transformation [1][2]. The Michigan AI campus represents a real capital commitment, earning partial credit, but legacy businesses remain core revenue drivers.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The company's strategy appears to optimize for headline revenue growth ($180-200M guidance for 2026) while operating at deeply negative margins (-71% profit margin) and burning over $100M in free cash flow annually [4][5]. Acquiring diverse businesses to inflate top-line revenue without a path to profitability reflects short-term thinking, not courageous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Hyperscale Data offers aggressive revenue growth — Q1 2026 revenue jumped 76% YoY to $44M, H1 2026 grew 57% to ~$80M, with full-year guidance of $180-200M and preliminary 2027 outlook exceeding $300M [3][4]. The Sentinum data center and Michigan AI campus build-out position the company to benefit from surging AI compute demand, while Gresham crane services provides infrastructure exposure. At $0.17 per share, the $29M market cap is a deep discount to $130M+ TTM revenue, and the Inspire Impact Score of +47 (ALIGNED) is a rare positive faith-alignment signal.</w:t>
      </w:r>
    </w:p>
    <w:p>
      <w:pPr>
        <w:spacing w:after="120"/>
      </w:pPr>
      <w:r>
        <w:rPr>
          <w:rFonts w:ascii="Calibri" w:hAnsi="Calibri"/>
          <w:b w:val="0"/>
          <w:color w:val="3A4A28"/>
          <w:sz w:val="20"/>
        </w:rPr>
        <w:t>The bear case is overwhelming. Hyperscale Data is a highly leveraged ($141M debt), deeply unprofitable (-71% profit margin, -$106M FCF) conglomerate with no coherent strategy [5]. The 95% decline from 52-week highs reflects market skepticism that revenue growth can convert into shareholder value. The conglomerate structure — cranes, hotels, Bitcoin mining, lending, gaming — has no strategic logic or operational synergies. D/E of 121% with ROE of -148.8% signals potential solvency risk. Management has consistently prioritized revenue growth through acquisitions while destroying value through operational losses and dilution. The Michigan AI campus faces a class-action lawsuit from Dowagiac residents over noise and land-acquisition transparency, threatening the project underpinning the growth thesis [3]. The stock's penny-stock pricing ($0.17), micro-cap status ($29M), and minimal analyst coverage create governance, dilution, and delisting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guidance of $180-200M (80-100% growth) and preliminary 2027 outlook exceeding $300M — if delivered, could re-rate the stock from its deeply discounted $29M market cap [4]</w:t>
      </w:r>
    </w:p>
    <w:p>
      <w:pPr>
        <w:spacing w:before="40" w:after="40"/>
        <w:ind w:left="283"/>
      </w:pPr>
      <w:r>
        <w:rPr>
          <w:rFonts w:ascii="Calibri" w:hAnsi="Calibri"/>
          <w:b/>
          <w:color w:val="4A6B25"/>
          <w:sz w:val="20"/>
        </w:rPr>
        <w:t xml:space="preserve">2. </w:t>
      </w:r>
      <w:r>
        <w:rPr>
          <w:rFonts w:ascii="Calibri" w:hAnsi="Calibri"/>
          <w:b w:val="0"/>
          <w:color w:val="3A4A28"/>
          <w:sz w:val="20"/>
        </w:rPr>
        <w:t>Michigan AI data center campus completion and the 20MW Master Services Agreement with a neocloud provider could begin generating disclosed AI-specific revenue, validating the infrastructure pivot [3]</w:t>
      </w:r>
    </w:p>
    <w:p>
      <w:pPr>
        <w:spacing w:before="40" w:after="40"/>
        <w:ind w:left="283"/>
      </w:pPr>
      <w:r>
        <w:rPr>
          <w:rFonts w:ascii="Calibri" w:hAnsi="Calibri"/>
          <w:b/>
          <w:color w:val="4A6B25"/>
          <w:sz w:val="20"/>
        </w:rPr>
        <w:t xml:space="preserve">3. </w:t>
      </w:r>
      <w:r>
        <w:rPr>
          <w:rFonts w:ascii="Calibri" w:hAnsi="Calibri"/>
          <w:b w:val="0"/>
          <w:color w:val="3A4A28"/>
          <w:sz w:val="20"/>
        </w:rPr>
        <w:t>Potential divestiture of non-core segments (hotels, gaming) to simplify the corporate structure and reduce operating losses, improving investor confidence and reducing the conglomerate discount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Solvency risk from $141M in debt against a $29M market cap with -$106M annual free cash flow burn — the company may need dilutive equity raises or asset sales to fund operations, further destroying per-share value [5]</w:t>
      </w:r>
    </w:p>
    <w:p>
      <w:pPr>
        <w:spacing w:before="40" w:after="40"/>
        <w:ind w:left="283"/>
      </w:pPr>
      <w:r>
        <w:rPr>
          <w:rFonts w:ascii="Calibri" w:hAnsi="Calibri"/>
          <w:b/>
          <w:color w:val="4A6B25"/>
          <w:sz w:val="20"/>
        </w:rPr>
        <w:t xml:space="preserve">2. </w:t>
      </w:r>
      <w:r>
        <w:rPr>
          <w:rFonts w:ascii="Calibri" w:hAnsi="Calibri"/>
          <w:b w:val="0"/>
          <w:color w:val="3A4A28"/>
          <w:sz w:val="20"/>
        </w:rPr>
        <w:t>Active class-action lawsuit from Dowagiac, Michigan residents over noise and land-acquisition transparency directly threatens the flagship AI data center project underpinning the investment thesis [3]</w:t>
      </w:r>
    </w:p>
    <w:p>
      <w:pPr>
        <w:spacing w:before="40" w:after="40"/>
        <w:ind w:left="283"/>
      </w:pPr>
      <w:r>
        <w:rPr>
          <w:rFonts w:ascii="Calibri" w:hAnsi="Calibri"/>
          <w:b/>
          <w:color w:val="4A6B25"/>
          <w:sz w:val="20"/>
        </w:rPr>
        <w:t xml:space="preserve">3. </w:t>
      </w:r>
      <w:r>
        <w:rPr>
          <w:rFonts w:ascii="Calibri" w:hAnsi="Calibri"/>
          <w:b w:val="0"/>
          <w:color w:val="3A4A28"/>
          <w:sz w:val="20"/>
        </w:rPr>
        <w:t>Penny-stock classification ($0.17), potential NYSE American listing non-compliance, and the Ault-affiliated corporate family's history of business-line pivots and shareholder dilution create governance and capital-allocation-discipline risks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Hyperscale Data's core revenue drivers — Gresham crane services, Ault Lending, hotel operations, and Bitcoin mining — are physical-world businesses that AI cannot structurally displace [1][2]. Crane operations require heavy equipment and skilled operators; Bitcoin mining is hardware-dependent; commercial lending requires regulatory compliance and human-capital allocation. The Sentinum data center business benefits from AI demand as colocation customers deploy AI workloads. However, the company's small scale and lack of competitive moats in any segment prevent a higher protection score — this is not a fortress infrastructure provider but a collection of small, undifferentiated physical businesses. AI Opportunity (0/1): While the askROI AI platform and Michigan AI campus build-out are positioned as AI revenue sources, no quantifiable AI-related revenue has been disclosed in any earnings release or SEC filing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Hyperscale Data, Inc. — Company Profile and Business Summary, Yahoo Finance,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Hyperscale Data (GPUS) Leadership &amp; Management Team Analysis, Simply Wall St,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Hyperscale Data Q1 2026 Revenue Report and Michigan AI Campus — SEC 8-K Filing, 2026</w:t>
      </w:r>
    </w:p>
    <w:p>
      <w:pPr>
        <w:spacing w:before="20" w:after="20"/>
        <w:ind w:left="170"/>
      </w:pPr>
      <w:r>
        <w:rPr>
          <w:rFonts w:ascii="Calibri" w:hAnsi="Calibri"/>
          <w:b/>
          <w:color w:val="4A6B25"/>
          <w:sz w:val="15"/>
        </w:rPr>
        <w:t xml:space="preserve">4. </w:t>
      </w:r>
      <w:r>
        <w:rPr>
          <w:rFonts w:ascii="Calibri" w:hAnsi="Calibri"/>
          <w:b w:val="0"/>
          <w:color w:val="3A4A28"/>
          <w:sz w:val="17"/>
        </w:rPr>
        <w:t>Hyperscale Data Announces Preliminary H1 2026 Revenue Growth of 57% YoY; Reaffirms $180-200M 2026 Guidance and $300M+ 2027 Outlook, Nasdaq Press Release,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GPUS Key Statistics: D/E 121%, ROE -148.8%, Profit Margin -71%, Stock Price $0.17,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