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GRML</w:t>
      </w:r>
      <w:r>
        <w:rPr>
          <w:rFonts w:ascii="Calibri" w:hAnsi="Calibri"/>
          <w:b/>
          <w:color w:val="1A2010"/>
          <w:sz w:val="40"/>
        </w:rPr>
        <w:t xml:space="preserve">  Greenland Mines Ltd</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Other Precious Metals &amp; Mining · NASDAQ · United States</w:t>
      </w:r>
    </w:p>
    <w:p>
      <w:pPr>
        <w:spacing w:after="80"/>
      </w:pPr>
      <w:r>
        <w:rPr>
          <w:rFonts w:ascii="Calibri" w:hAnsi="Calibri"/>
          <w:b w:val="0"/>
          <w:color w:val="3A4A28"/>
          <w:sz w:val="20"/>
        </w:rPr>
        <w:t>Greenland Mines Ltd (formerly Klotho Neurosciences, rebranded March 2026) is a dual-segment micro-cap operating in Mining (Skaergaard palladium/gold/platinum deposit in Southeast Greenland, Sarfartoq neodymium-praseodymium rare earths project in Southwest Greenland) and Biotech (KLTO-202 gene therapy for ALS, KLTO-101 for Alzheimer's disease). The company is pre-revenue with net losses of $3.69M in Q2 2026 and $13.86M in the prior quarter. Market cap approximately $17M. Priced a $20M public offering of 4M shares in August 2026 to fund the Sarfartoq rare earths acquisition.</w:t>
      </w:r>
    </w:p>
    <w:p>
      <w:r>
        <w:rPr>
          <w:rFonts w:ascii="Calibri" w:hAnsi="Calibri"/>
          <w:b/>
          <w:color w:val="6E8450"/>
          <w:sz w:val="18"/>
        </w:rPr>
        <w:t>5 Employees · https://greenlandmines.com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Greenland Mines has not completed any successful product launches, market pivots, or business model transformations. The company rebranded from Klotho Neurosciences to Greenland Mines in March 2026 to reflect its acquisition of mining assets, but both the mining and biotech segments remain pre-revenue with no commercial products [1]. The Skaergaard and Sarfartoq projects are exploration-stage mineral deposits without production timelines. AI Deployment (0/2): No AI deployment or strategy is evident in either the mining or biotech segment. Market Share (0/2): Greenland Mines has no market share in any category — the mining assets are undeveloped and the biotech programs are pre-clinical [3]. Product Pipeline (1/2): The company has identified pipeline assets: two mining projects (Skaergaard PGM deposit described as 'one of the world's largest undeveloped palladium, gold and platinum deposits' and Sarfartoq Nd-Pr rare earths project) and two biotech candidates (KLTO-202 for ALS, KLTO-101 for Alzheimer's) [1][2]. However, all are early-stage with no specific production or clinical trial dates. R&amp;D Intensity (0/1): With approximately 5 employees and minimal revenue, the company's R&amp;D spending is negligible in absolute terms despite being a biotech/mining explorer.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beyond 'Western-aligned critical minerals developer' was found in the company's public materials [1][3]. The company does not articulate why it exists beyond developing mineral assets and biotech programs for potential commercial value. Community Impact (0/2): No evidence of charitable programs, community investment, or social impact beyond the company's core business activities. The company has 5 employees and minimal operational footprint. Employee Retention (0/2): With approximately 5 employees, the company is too small for meaningful retention assessment. No data available. Insider Buying (0/2): No evidence of meaningful net insider buying. SEC Form 4 filings show insider activity but no clear pattern of net buying that would signal management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set to 0 due to the LIQUIDITY FLOOR rule. With an estimated average daily volume of approximately 100,000 shares at a stock price of $5.44, daily dollar volume is approximately $544,000 — below the $1,000,000 minimum threshold for IOWN tradability [4]. Even setting aside the liquidity floor, the company's fundamental metrics are uniformly at or below floor levels: the company is pre-revenue (no meaningful revenue growth to score), deeply unprofitable (net loss of $3.69M in Q2 on near-zero revenue), and has no established financial track record as a commercial enterprise. D/E, ROE, profit margin, and all other metrics would score at or near 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Greenland Mines is a recently rebranded shell-like entity (formerly Klotho Neurosciences) with no articulated purpose beyond developing mineral and biotech assets. The company has 5 employees, no revenue, no established culture, and no leadership continuity to evaluate. The rebranding from biotech to mining appears opportunistic rather than purpose-driven. Sinek would view this as a company that exists to execute transactions (acquire assets, raise capital) rather than to advance a cause — the quintessence of finite game play.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company's positioning as a 'Western-aligned critical minerals developer' is a market positioning statement, not a vision of a better future [1]. The rebranding from Klotho Neurosciences (biotech focused on neurological diseases) to Greenland Mines (critical minerals) in March 2026 suggests the company's identity follows acquisition opportunities rather than a consistent purpose. There is no articulated vision of a better future that would survive a leadership change or strategic pivot.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5 employees and a company that has rebranded and restructured multiple times (from Klotho Neurosciences to Greenland Mines), there is no meaningful organization to evaluate for trust. The repeated adjournment of the 2026 Special Stockholder Meeting suggests governance challenges rather than organizational stability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learning from rivals. The company operates in early-stage mining exploration and pre-clinical biotech, where the concept of worthy rivals is not yet applicable — there is no competitive market position to defend or improve upon.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the company did pivot from pure biotech (Klotho Neurosciences) to a mining/biotech hybrid (Greenland Mines) in March 2026, this was an acquisition-driven identity change rather than a purposeful strategic pivot in service of a cause [1]. The company is too young and too small to have faced an existential test. The pivot appears opportunistic — adding mining assets to a shell-like biotech entity — rather than the kind of principled business model transformation Sinek describes.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$20M public offering at $5/share in August 2026 is a routine capital raise, not a courageous strategic bet [2]. The company's leadership has not demonstrated willingness to sacrifice short-term results for long-term capability — there are no short-term results to sacrifice. Multiple adjournments of the Special Stockholder Meeting suggest governance hesitancy rather than decisive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Greenland Mines at $5.44 per share ($17M market cap) offers speculative exposure to two potentially valuable asset classes: the Skaergaard palladium/gold/platinum deposit in Southeast Greenland, described as one of the world's largest undeveloped PGM deposits, and the Sarfartoq Nd-Pr rare earths project being acquired with proceeds from the August 2026 $20M offering [1][2]. Critical minerals (palladium, platinum, neodymium, praseodymium) are strategic resources with growing demand driven by electrification, defense, and green energy applications, and 'Western-aligned' sourcing offers geopolitical premium as governments seek to reduce dependence on Russian and Chinese supply chains. The biotech segment (KLTO-202 for ALS, KLTO-101 for Alzheimer's) provides additional optionality if either program advances to clinical trials.</w:t>
      </w:r>
    </w:p>
    <w:p>
      <w:pPr>
        <w:spacing w:after="120"/>
      </w:pPr>
      <w:r>
        <w:rPr>
          <w:rFonts w:ascii="Calibri" w:hAnsi="Calibri"/>
          <w:b w:val="0"/>
          <w:color w:val="3A4A28"/>
          <w:sz w:val="20"/>
        </w:rPr>
        <w:t>The bear case is overwhelming for any quality-focused investment framework. Greenland Mines is a pre-revenue, pre-production micro-cap with approximately 5 employees, $17M market cap, and quarterly net losses of $3.69M-$13.86M — the company burns cash with no clear timeline to revenue generation from either mining or biotech operations [3][4]. The rebranding from Klotho Neurosciences to Greenland Mines in March 2026 raises questions about strategic coherence — maintaining both a critical minerals business and a gene therapy R&amp;D program with minimal staff suggests resource dilution rather than focused execution. The $20M offering at $5/share immediately dilutes existing shareholders, and additional raises will likely be necessary given the capital intensity of mine development. The Skaergaard and Sarfartoq projects are exploration-stage with no feasibility studies, permitting, or production timelines disclosed. The stock's 44% single-day drop and repeated adjournment of stockholder meetings signal governance instability [3]. Daily dollar trading volume of approximately $544K fails the IOWN $1M liquidity floor, meaning the stock cannot be reliably traded at meaningful size. The Inspire Impact Score of 0 (MIXED) with no attributions in either direction reflects insufficient coverage of this micro-cap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Sarfartoq Nd-Pr rare earths project acquisition (expected before September 2026), funded by the $20M August offering, adds a second mining asset with Western-aligned rare earth exposure in a market seeking alternatives to Chinese supply chain dominance [2]</w:t>
      </w:r>
    </w:p>
    <w:p>
      <w:pPr>
        <w:spacing w:before="40" w:after="40"/>
        <w:ind w:left="283"/>
      </w:pPr>
      <w:r>
        <w:rPr>
          <w:rFonts w:ascii="Calibri" w:hAnsi="Calibri"/>
          <w:b/>
          <w:color w:val="4A6B25"/>
          <w:sz w:val="20"/>
        </w:rPr>
        <w:t xml:space="preserve">2. </w:t>
      </w:r>
      <w:r>
        <w:rPr>
          <w:rFonts w:ascii="Calibri" w:hAnsi="Calibri"/>
          <w:b w:val="0"/>
          <w:color w:val="3A4A28"/>
          <w:sz w:val="20"/>
        </w:rPr>
        <w:t>Any advancement of the Skaergaard PGM deposit toward a feasibility study or NI 43-101 resource estimate would provide tangible asset valuation and could attract larger mining company interest as a partner or acquirer [1]</w:t>
      </w:r>
    </w:p>
    <w:p>
      <w:pPr>
        <w:spacing w:before="40" w:after="40"/>
        <w:ind w:left="283"/>
      </w:pPr>
      <w:r>
        <w:rPr>
          <w:rFonts w:ascii="Calibri" w:hAnsi="Calibri"/>
          <w:b/>
          <w:color w:val="4A6B25"/>
          <w:sz w:val="20"/>
        </w:rPr>
        <w:t xml:space="preserve">3. </w:t>
      </w:r>
      <w:r>
        <w:rPr>
          <w:rFonts w:ascii="Calibri" w:hAnsi="Calibri"/>
          <w:b w:val="0"/>
          <w:color w:val="3A4A28"/>
          <w:sz w:val="20"/>
        </w:rPr>
        <w:t>Biotech optionality: KLTO-202 (ALS) or KLTO-101 (Alzheimer's) advancing to IND filing or clinical trial would unlock significant value given the large addressable markets for neurological diseases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pre-production status with quarterly net losses of $3.69M-$13.86M and no clear timeline to revenue from either mining or biotech — the company will require continuous capital raises, diluting shareholders from an already-small $17M market cap [3][4]</w:t>
      </w:r>
    </w:p>
    <w:p>
      <w:pPr>
        <w:spacing w:before="40" w:after="40"/>
        <w:ind w:left="283"/>
      </w:pPr>
      <w:r>
        <w:rPr>
          <w:rFonts w:ascii="Calibri" w:hAnsi="Calibri"/>
          <w:b/>
          <w:color w:val="4A6B25"/>
          <w:sz w:val="20"/>
        </w:rPr>
        <w:t xml:space="preserve">2. </w:t>
      </w:r>
      <w:r>
        <w:rPr>
          <w:rFonts w:ascii="Calibri" w:hAnsi="Calibri"/>
          <w:b w:val="0"/>
          <w:color w:val="3A4A28"/>
          <w:sz w:val="20"/>
        </w:rPr>
        <w:t>Daily dollar trading volume of approximately $544K fails the IOWN $1M liquidity floor — the stock cannot be reliably bought or sold at meaningful size, creating severe execution risk for any position [4]</w:t>
      </w:r>
    </w:p>
    <w:p>
      <w:pPr>
        <w:spacing w:before="40" w:after="40"/>
        <w:ind w:left="283"/>
      </w:pPr>
      <w:r>
        <w:rPr>
          <w:rFonts w:ascii="Calibri" w:hAnsi="Calibri"/>
          <w:b/>
          <w:color w:val="4A6B25"/>
          <w:sz w:val="20"/>
        </w:rPr>
        <w:t xml:space="preserve">3. </w:t>
      </w:r>
      <w:r>
        <w:rPr>
          <w:rFonts w:ascii="Calibri" w:hAnsi="Calibri"/>
          <w:b w:val="0"/>
          <w:color w:val="3A4A28"/>
          <w:sz w:val="20"/>
        </w:rPr>
        <w:t>Strategic incoherence: maintaining both a critical minerals mining business in Greenland and a gene therapy R&amp;D program with approximately 5 employees suggests resource dilution rather than focused execution on either opportunity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Greenland Mines operates in two segments that are both structurally resistant to AI displacement. Mining (Skaergaard PGM deposit, Sarfartoq rare earths) is a physical-world operation — extracting palladium, gold, platinum, and rare earth elements from geological deposits requires heavy equipment, chemical processing, and physical infrastructure that AI cannot replace [1][2]. The biotech segment (gene therapy for ALS and Alzheimer's) involves wet-lab biology and clinical development that requires physical experimentation, though AI could accelerate drug discovery timelines for competitors. The scoring is moderated to 7 (PROTECTED rather than IMMUNE) because: (a) no analysts cover this micro-cap to validate the assessment, (b) the biotech segment faces indirect risk from AI-accelerated drug discovery at larger competitors who could reach the same therapeutic targets faster, and (c) the company has no actual business to protect — the resilience rating is theoretical for a pre-revenue entity. AI Opportunity (0/1): No AI revenue. Neither the mining nor biotech segments generate any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Greenland Mines Rebranding Announcement — Changed from Klotho Neurosciences (KLTO) to Greenland Mines (GRML) effective March 12, 2026; Skaergaard PGM deposit acquisition; 'Western-aligned critical minerals developer' positioning — Yahoo Finance, SEC 8-K, March 2026</w:t>
      </w:r>
    </w:p>
    <w:p>
      <w:pPr>
        <w:spacing w:before="20" w:after="20"/>
        <w:ind w:left="170"/>
      </w:pPr>
      <w:r>
        <w:rPr>
          <w:rFonts w:ascii="Calibri" w:hAnsi="Calibri"/>
          <w:b/>
          <w:color w:val="4A6B25"/>
          <w:sz w:val="15"/>
        </w:rPr>
        <w:t xml:space="preserve">2. </w:t>
      </w:r>
      <w:r>
        <w:rPr>
          <w:rFonts w:ascii="Calibri" w:hAnsi="Calibri"/>
          <w:b w:val="0"/>
          <w:color w:val="3A4A28"/>
          <w:sz w:val="17"/>
        </w:rPr>
        <w:t>Greenland Mines $20M Public Offering — 4,000,000 shares at $5/share for Sarfartoq Nd-Pr rare earths project acquisition, expected completion before September 2026 — SEC filings,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Greenland Mines Company Profile and Governance — ~5 employees, dual Mining/Biotech segments, KLTO-202 (ALS) and KLTO-101 (Alzheimer's) gene therapy pipeline, repeated Special Meeting adjournments — SEC filings, StockAnalysis, TradingView, 2026</w:t>
      </w:r>
    </w:p>
    <w:p>
      <w:pPr>
        <w:spacing w:before="20" w:after="20"/>
        <w:ind w:left="170"/>
      </w:pPr>
      <w:r>
        <w:rPr>
          <w:rFonts w:ascii="Calibri" w:hAnsi="Calibri"/>
          <w:b/>
          <w:color w:val="4A6B25"/>
          <w:sz w:val="15"/>
        </w:rPr>
        <w:t xml:space="preserve">4. </w:t>
      </w:r>
      <w:r>
        <w:rPr>
          <w:rFonts w:ascii="Calibri" w:hAnsi="Calibri"/>
          <w:b w:val="0"/>
          <w:color w:val="3A4A28"/>
          <w:sz w:val="17"/>
        </w:rPr>
        <w:t>CNN Markets, StockAnalysis, Vested Finance — GRML key statistics: market cap ~$16.71M, net income Q2 -$3.69M, stock price $5.44, NASDAQ-listed,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