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GRND</w:t>
      </w:r>
      <w:r>
        <w:rPr>
          <w:rFonts w:ascii="Calibri" w:hAnsi="Calibri"/>
          <w:b/>
          <w:color w:val="1A2010"/>
          <w:sz w:val="40"/>
        </w:rPr>
        <w:t xml:space="preserve">  Grindr Inc.</w:t>
      </w:r>
    </w:p>
    <w:p>
      <w:pPr>
        <w:spacing w:after="120"/>
      </w:pPr>
      <w:r>
        <w:rPr>
          <w:rFonts w:ascii="Calibri" w:hAnsi="Calibri"/>
          <w:b/>
          <w:color w:val="6E8450"/>
          <w:sz w:val="18"/>
        </w:rPr>
        <w:t>GROWTH SLEEVE · 2026-09-19 · Inspire: -81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Grindr Inc. operates the world's largest social networking and dating platform for the LGBTQ+ community, serving approximately 15 million monthly active users globally. The platform generates revenue through premium subscriptions (Grindr Unlimited, XTRA, and the upcoming Edge tier) and advertising. CEO George Arison, appointed Chairman in June 2026, has positioned Grindr as an AI-native company with a lean, high-velocity operating model. Went public via SPAC merger in November 2022. Q2 2026 revenue of $138M (+33% YoY) with full-year 2026 guidance of $540M. Headquartered in West Hollywood, California.</w:t>
      </w:r>
    </w:p>
    <w:p>
      <w:r>
        <w:rPr>
          <w:rFonts w:ascii="Calibri" w:hAnsi="Calibri"/>
          <w:b/>
          <w:color w:val="6E8450"/>
          <w:sz w:val="18"/>
        </w:rPr>
        <w:t>172 Employees · https://www.grindr.com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Grindr has successfully transformed from a free/freemium hookup app into a high-ARPPU subscription platform with diversified advertising revenue, growing from $195M (2022) to $440M (2025) to guided $540M (2026) — a near 3x increase in four years [1]. The introduction of premium tiers (Unlimited, XTRA) and pricing restructuring drove 38% Q1 and 33% Q2 2026 growth without proportional churn. AI Deployment (1/2): CEO Arison has declared Grindr an 'AI-native' company, personally hiring an AI tutor before bringing AI learning to the organization [2]. CNBC reported 'revenue growth shows the AI spend is paying off,' though no specific AI-powered customer features or quantified savings have been publicly disclosed [2]. Market Share (2/2): Grindr holds effective monopoly status in LGBTQ+ social networking with 15M MAU and no close competitor globally [1]. Network effects create powerful switching costs as the platform is where the LGBTQ+ community congregates digitally. Product Pipeline (1/2): The Edge product (premium tier) is preparing for global launch with revenue visibility, and advertising revenue grew 68% YoY to $23M in Q1 2026 [1]. R&amp;D Intensity (1/1): As an AI-first engineering culture generating $540M guided revenue from just 172 employees (~$3.1M revenue per employee), R&amp;D intensity per capita dramatically exceeds consumer internet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Grindr's purpose of connecting the global LGBTQ+ community — 'The Global Gayborhood in Your Pocket' — is clear and identifies a specific, underserved population, particularly meaningful in regions where being openly LGBTQ+ remains dangerous [1]. CEO Arison, as one of few openly gay public company CEOs, personally embodies the mission. However, repeated data privacy violations — sharing users' HIV status without consent, location tracking controversies, and a fresh $35M UK settlement in September 2026 — undermine the claim that community welfare drives strategic decisions [3]. Community Impact (0/2): No specific charitable programs, foundation, or community investment initiatives identified beyond the inherent social value of the platform itself. Employee Retention (0/2): The August-September 2023 RTO mandate resulted in approximately 80 of 178 employees (~45%) departing. Glassdoor ratings of 3.1/5 for culture and only 45% would recommend to a friend. Reviews describe 'toxic CEO' and 'bad upper management' with burnout risks [2]. Insider Buying (1/2): CEO Arison received an equity award extending compensation through fall 2030 and was appointed Chairman in June 2026, representing significant long-term alignment [2]. However, this is equity compensation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of 32.5% YoY (trailing) and 5-year revenue CAGR of ~31% ($195M in 2022 to $440M in 2025) dramatically exceed targets [1]. ROE of 108.7% reflects exceptional capital efficiency on a lean equity base, though amplified by the SPAC-originated capital structure [4]. Forward P/E of 20.0x is exactly at the 20x target — attractive for a 30%+ grower. Forward PEG of ~0.8 (based on ~25% expected earnings growth) signals the stock is priced below its growth rate. Adjusted EBITDA margin of 42% in Q2 2026 demonstrates strong operating leverage [1]. The primary drags are D/E of ~852% ($400M+ debt against thin book equity), which scores 0 and reflects SPAC leverage rather than operational distress, and trailing profit margin of 18.75%, slightly below the 20% target but improving as the company scales [4]. Liquidity floor easily cleared at $24.5M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Grindr under CEO George Arison operates with impressive operational velocity and strategic clarity, but the company's approach to its workforce, user data, and competitive positioning reflects finite game thinking. The 2023 RTO mandate that cost 45% of staff prioritized short-term operational efficiency over organizational trust. Repeated data privacy violations — sharing HIV status, location tracking for advertising, and the $35M UK settlement in September 2026 — demonstrate willingness to monetize user vulnerability in ways that contradict the community-safety mission [3]. Arison's aggressive monetization strategy delivers outstanding financial results but raises questions about whether the company plays to serve its community or to extract maximum value from a captive audience.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Grindr's stated purpose of connecting the global LGBTQ+ community addresses a genuine human need — millions of LGBTQ+ individuals, especially in hostile environments, rely on the platform for safe community access [1]. However, the repeated data privacy violations (sharing HIV status and location data with advertisers, Norwegian EUR 6M+ fine, and the September 2026 UK settlement of $35M for sharing private data of thousands of users) reveal that user welfare is subordinated to data monetization when they conflict [3]. A Just Cause requires that the cause shapes decisions when it's costly — Grindr's track record suggests the opposite.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August-September 2023 RTO mandate resulted in approximately 45% of the workforce departing, a defining low-trust event [2]. Glassdoor reviews show only 45% would recommend working there, 3.1/5 for culture, with reviews citing 'toxic CEO and bad upper management.' The remaining team is described as 'leaner' and 'faster,' but culture reflects 'an ambitious, AI-first, top-down push for rapid monetization versus employee trust and stability' with elevated burnout and retention risks [2]. CEO's weekly 'Office Hours' is a positive signal but insufficient to offset structural trust deficits.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Grindr acknowledging competitors' strengths or using competitive dynamics as motivation for self-improvement. With effective monopoly status in LGBTQ+ social networking (15M MAU, no close competitor), competitive language focuses on platform expansion and monetization rather than learning from rivals [1]. The company's dominance may create complacency that Sinek would identify as a finite-game vulnerability.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Grindr has evolved from a location-based hookup app to a diversified social platform with subscription tiers, rapidly growing advertising revenue ($23M in Q1 2026, +68% YoY), and AI-native operations [1][2]. The pricing restructuring in late 2025 and upcoming Edge product launch represent ongoing business model evolution. However, the core product remains fundamentally unchanged — a location-based social app for the LGBTQ+ community — and the transformations have been incremental monetization improvements rather than purpose-driven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Arison's bold pricing increases in late 2025 — which drove 38% Q1 and 33% Q2 2026 revenue growth without proportional churn — demonstrated willingness to test user price elasticity [1]. The RTO mandate, while destructive to organizational trust, showed conviction in operational philosophy. The AI-first push required organizational transformation [2]. However, these decisions optimized for financial extraction and operational efficiency rather than long-term capability building in service of a Just Cause — and the $35M UK data settlement suggests governance weaknesses rather than courageous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Grindr delivered strong Q2 2026 results — $138M revenue (+33% YoY), $58M adjusted EBITDA (42% margin), and raised full-year guidance to $540M revenue and $232M adjusted EBITDA [1]. At 20x forward P/E with a PEG of ~0.8, the stock is attractively priced relative to its 30%+ growth trajectory. Grindr's monopoly position in LGBTQ+ social networking (15M MAU with no close competitor) provides durable pricing power and network effects. CEO Arison's AI-native operating model delivers exceptional capital efficiency — $540M guided revenue from just 172 employees implies ~$3.1M revenue per employee [1][2]. Advertising revenue growth of 68% YoY in Q1 2026 ($23M) represents a largely untapped second revenue engine alongside subscriptions.</w:t>
      </w:r>
    </w:p>
    <w:p>
      <w:pPr>
        <w:spacing w:after="120"/>
      </w:pPr>
      <w:r>
        <w:rPr>
          <w:rFonts w:ascii="Calibri" w:hAnsi="Calibri"/>
          <w:b w:val="0"/>
          <w:color w:val="3A4A28"/>
          <w:sz w:val="20"/>
        </w:rPr>
        <w:t>Grindr's growth story carries significant IOWN framework risks beyond pure financials. The ~852% D/E ratio ($400M+ debt against thin book equity) reflects SPAC-era leverage that constrains balance sheet flexibility [4]. Repeated data privacy violations — including the Norwegian EUR 6M+ fine, ongoing location data controversies, and a fresh $35M UK settlement in September 2026 for sharing private data of thousands of users — expose the company to escalating regulatory and reputational risk globally [3]. The 45% workforce exodus from the 2023 RTO mandate created cultural debt reflected in Glassdoor ratings of 3.1/5 for culture and only 45% recommending the company [2]. Revenue growth is moderating (38% Q1 → 33% Q2) as pricing changes anniversary, and growth was primarily pricing-driven rather than user growth-driven. The Inspire Impact Score of -81 (MISALIGNED) reflects fundamental values conflicts that limit suitability for faith-aligned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Global launch of the Edge premium tier could unlock incremental ARPPU growth beyond the existing Unlimited and XTRA subscription tiers, expanding the revenue per user runway beyond the current $540M guided trajectory [1]</w:t>
      </w:r>
    </w:p>
    <w:p>
      <w:pPr>
        <w:spacing w:before="40" w:after="40"/>
        <w:ind w:left="283"/>
      </w:pPr>
      <w:r>
        <w:rPr>
          <w:rFonts w:ascii="Calibri" w:hAnsi="Calibri"/>
          <w:b/>
          <w:color w:val="4A6B25"/>
          <w:sz w:val="20"/>
        </w:rPr>
        <w:t xml:space="preserve">2. </w:t>
      </w:r>
      <w:r>
        <w:rPr>
          <w:rFonts w:ascii="Calibri" w:hAnsi="Calibri"/>
          <w:b w:val="0"/>
          <w:color w:val="3A4A28"/>
          <w:sz w:val="20"/>
        </w:rPr>
        <w:t>Advertising revenue acceleration from $23M in Q1 2026 (+68% YoY) as Grindr's unique first-party data set and 15M MAU attract brand advertisers targeting the LGBTQ+ demographic — ads could become 20%+ of revenue [1]</w:t>
      </w:r>
    </w:p>
    <w:p>
      <w:pPr>
        <w:spacing w:before="40" w:after="40"/>
        <w:ind w:left="283"/>
      </w:pPr>
      <w:r>
        <w:rPr>
          <w:rFonts w:ascii="Calibri" w:hAnsi="Calibri"/>
          <w:b/>
          <w:color w:val="4A6B25"/>
          <w:sz w:val="20"/>
        </w:rPr>
        <w:t xml:space="preserve">3. </w:t>
      </w:r>
      <w:r>
        <w:rPr>
          <w:rFonts w:ascii="Calibri" w:hAnsi="Calibri"/>
          <w:b w:val="0"/>
          <w:color w:val="3A4A28"/>
          <w:sz w:val="20"/>
        </w:rPr>
        <w:t>AI-native operational efficiencies could drive adjusted EBITDA margin expansion above 42% as the lean 172-person team leverages AI to scale without proportional headcount growth — targeting $232M EBITDA on $540M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moderation from 38% (Q1) to 33% (Q2) expected to continue as late-2025 pricing increases anniversary in H2 2026 — if organic MAU growth fails to accelerate, the market may de-rate the stock from its 20x forward multiple [1]</w:t>
      </w:r>
    </w:p>
    <w:p>
      <w:pPr>
        <w:spacing w:before="40" w:after="40"/>
        <w:ind w:left="283"/>
      </w:pPr>
      <w:r>
        <w:rPr>
          <w:rFonts w:ascii="Calibri" w:hAnsi="Calibri"/>
          <w:b/>
          <w:color w:val="4A6B25"/>
          <w:sz w:val="20"/>
        </w:rPr>
        <w:t xml:space="preserve">2. </w:t>
      </w:r>
      <w:r>
        <w:rPr>
          <w:rFonts w:ascii="Calibri" w:hAnsi="Calibri"/>
          <w:b w:val="0"/>
          <w:color w:val="3A4A28"/>
          <w:sz w:val="20"/>
        </w:rPr>
        <w:t>Escalating data privacy regulatory risk: $35M UK settlement (Sep 2026), Norwegian EUR 6M+ fine, and ongoing location/HIV data controversies could result in material restrictions on advertising-funded data monetization in the EU, UK, and emerging U.S. state privacy regimes [3]</w:t>
      </w:r>
    </w:p>
    <w:p>
      <w:pPr>
        <w:spacing w:before="40" w:after="40"/>
        <w:ind w:left="283"/>
      </w:pPr>
      <w:r>
        <w:rPr>
          <w:rFonts w:ascii="Calibri" w:hAnsi="Calibri"/>
          <w:b/>
          <w:color w:val="4A6B25"/>
          <w:sz w:val="20"/>
        </w:rPr>
        <w:t xml:space="preserve">3. </w:t>
      </w:r>
      <w:r>
        <w:rPr>
          <w:rFonts w:ascii="Calibri" w:hAnsi="Calibri"/>
          <w:b w:val="0"/>
          <w:color w:val="3A4A28"/>
          <w:sz w:val="20"/>
        </w:rPr>
        <w:t>Cultural debt from the 2023 RTO exodus (45% workforce departure) and persistently low Glassdoor ratings (3.1/5 culture, 45% recommend) constrain talent acquisition and retention in competitive AI and engineering hiring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Grindr's core business — connecting real LGBTQ+ people for real-world interactions — cannot be replaced by AI. The platform's 15M MAU network effect creates powerful switching costs, and the LGBTQ+ community's need for a dedicated, safe space for connection is a fundamentally human requirement [1]. AI companions and virtual relationship tools could theoretically reduce engagement at the margins, but the physical-world dating and social function is structurally protected. However, AI-powered competitors could improve matching algorithms, content moderation, and user experience to challenge Grindr's dominance, particularly if Grindr's data privacy track record drives users to alternatives [3]. AI Opportunity (1/1): CEO Arison has positioned Grindr as an 'AI-native' company. CNBC reported 'revenue growth shows the AI spend is paying off,' and AI is integrated into the company's product development and operational processes, enabling ~$3.1M revenue per employee from just 172 staff [2]. The company generates genuine AI-driven operational value even if not separately quantified as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-81</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Grindr Q1 and Q2 2026 Earnings Releases — Revenue +38% Q1, +33% Q2, $138M Q2 Revenue, Raised FY2026 Guidance to $540M Revenue / $232M EBITDA — BusinessWire, Investor Relations, May-August 2026</w:t>
      </w:r>
    </w:p>
    <w:p>
      <w:pPr>
        <w:spacing w:before="20" w:after="20"/>
        <w:ind w:left="170"/>
      </w:pPr>
      <w:r>
        <w:rPr>
          <w:rFonts w:ascii="Calibri" w:hAnsi="Calibri"/>
          <w:b/>
          <w:color w:val="4A6B25"/>
          <w:sz w:val="15"/>
        </w:rPr>
        <w:t xml:space="preserve">2. </w:t>
      </w:r>
      <w:r>
        <w:rPr>
          <w:rFonts w:ascii="Calibri" w:hAnsi="Calibri"/>
          <w:b w:val="0"/>
          <w:color w:val="3A4A28"/>
          <w:sz w:val="17"/>
        </w:rPr>
        <w:t>Grindr CEO George Arison AI-Native Strategy — 'Revenue Growth Shows AI Spend Paying Off,' Chairman Appointment June 2026, Glassdoor 3.1/5 Culture — CNBC, Inc. Magazine, Glassdoor, 2026</w:t>
      </w:r>
    </w:p>
    <w:p>
      <w:pPr>
        <w:spacing w:before="20" w:after="20"/>
        <w:ind w:left="170"/>
      </w:pPr>
      <w:r>
        <w:rPr>
          <w:rFonts w:ascii="Calibri" w:hAnsi="Calibri"/>
          <w:b/>
          <w:color w:val="4A6B25"/>
          <w:sz w:val="15"/>
        </w:rPr>
        <w:t xml:space="preserve">3. </w:t>
      </w:r>
      <w:r>
        <w:rPr>
          <w:rFonts w:ascii="Calibri" w:hAnsi="Calibri"/>
          <w:b w:val="0"/>
          <w:color w:val="3A4A28"/>
          <w:sz w:val="17"/>
        </w:rPr>
        <w:t>Grindr Data Privacy Controversies — $35M UK Settlement (Sep 2026), Norwegian EUR 6M+ GDPR Fine, HIV Status Sharing, Location Data — LGBTQ Nation, Queerty, EPIC, 2018-2026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GRND Key Statistics: Forward P/E 20.0x, ROE 108.65%, Profit Margin 18.75%, Stock Price $15.40,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