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GRNT</w:t>
      </w:r>
      <w:r>
        <w:rPr>
          <w:rFonts w:ascii="Calibri" w:hAnsi="Calibri"/>
          <w:b/>
          <w:color w:val="1A2010"/>
          <w:sz w:val="40"/>
        </w:rPr>
        <w:t xml:space="preserve">  Granite Ridge Resources, Inc.</w:t>
      </w:r>
    </w:p>
    <w:p>
      <w:pPr>
        <w:spacing w:after="120"/>
      </w:pPr>
      <w:r>
        <w:rPr>
          <w:rFonts w:ascii="Calibri" w:hAnsi="Calibri"/>
          <w:b/>
          <w:color w:val="6E8450"/>
          <w:sz w:val="18"/>
        </w:rPr>
        <w:t>GROWTH SLEEVE · 2026-10-13 · Inspire: 16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Granite Ridge Resources, Inc. is a non-operated oil and natural gas exploration and production company that owns wells and acreage across six prolific U.S. basins: Permian, Eagle Ford, Bakken, Haynesville, Denver-Julesburg (DJ), and Appalachian/Utica. The company partners with proven public and private operators rather than drilling its own wells, operating as a hybrid energy company and investment platform with only 6 direct employees. Q2 2026 revenue was $149.3M (+36.7% YoY) with net income of $30.0M ($0.23 EPS) and production of 32,044 Boe/day (51% oil). Market cap is approximately $683M.</w:t>
      </w:r>
    </w:p>
    <w:p>
      <w:r>
        <w:rPr>
          <w:rFonts w:ascii="Calibri" w:hAnsi="Calibri"/>
          <w:b/>
          <w:color w:val="6E8450"/>
          <w:sz w:val="18"/>
        </w:rPr>
        <w:t>6 Employees · https://www.graniteridge.com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Granite Ridge was formed in 2022 through a $1.3B SPAC merger between Grey Rock Investment Partners and Executive Network Partnering Corp, representing a novel approach to public E&amp;P through a non-operated model [1]. Q2 2026 production reached 32,044 Boe/day (51% oil) with 2026 guidance of 34,000-36,000 Boe/day, demonstrating continued scaling [2]. However, the non-operated model — investing in wells operated by others — is an established private equity approach brought public, not a fundamental innovation. AI Deployment (0/2): No evidence of AI-powered products or quantified AI-driven operational savings. As a non-operator with 6 employees, Granite Ridge does not directly control drilling or production technology. Market Share (1/2): Granite Ridge has built a meaningful position across six major U.S. basins, completing 27 acquisitions in Q2 2026 alone adding 21.9 net undeveloped locations [2]. However, it is a small player in the vast U.S. E&amp;P landscape and does not lead any category. Pipeline (1/2): 2026 guidance of 34,000-36,000 Boe/day with $345-385M in total capex provides clear production visibility [2]. Q2 2026 revenue of $149.3M (+36.7% YoY) demonstrates accelerating growth trajectory. However, visibility is limited by commodity price volatility and operator performance. R&amp;D Intensity (0/1): Non-operated E&amp;P companies do not conduct R&amp;D; Granite Ridge relies entirely on its operating partners for drilling technology and well optimization.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Granite Ridge's strategy focuses on 'disciplined investments focused on highest risk-adjusted full-cycle returns' and shareholder value through quarterly dividends [3]. This is a financial-engineering mission — it describes an investment strategy, not a purpose that inspires sacrifice or envisions a better future. The mission is interchangeable with any capital allocator in the energy space. Community Impact (1/2): The company has established an ESG Committee charter at the board level and seeks to partner with operators that follow leading ESG practices [3]. However, as a non-operator with 6 employees, Granite Ridge's direct community impact is minimal — environmental and social outcomes are determined by its operating partners. Employee Retention (0/2): With only 6 direct employees, employee retention metrics are not meaningful. The company is essentially a capital allocation platform staffed by a skeleton crew. The June 2025 CEO transition (Luke Brandenberg to Tyler Farquharson) introduced leadership change in a company with almost no organizational depth [4]. Insider Buying (1/2): Significant insider buying in May-June 2026 — Director Griffin Perry purchased 100,000 shares ($549K), CEO Farquharson bought $51.5K, CFO Kettler bought $30.5K, and multiple directors collectively purchased ~$186K [1]. Net insider buying is strongly positive with no recorded sales.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82.17% is above the 70% target, scoring 0.95 (1x weight) [5]. ROE is negative at -4.58%, scoring 0.0 (2x weight) — LTM GAAP net loss driven by non-cash derivative losses and impairments, despite Q2 2026 generating $30M net income [2]. Revenue growth YoY of 37.3% scores 1.0 (1x weight), driven by Q2 2026's $149.3M (+36.7% YoY) [2]. Forward P/E of 6.94 is well below the 20 target, scoring 1.0 (1x weight). Profit margin is negative at -5.84%, scoring 0.0 (1x weight) — though adjusted EBITDAX of $79.6M in Q2 alone demonstrates significant underlying cash generation that GAAP derivative mark-to-market obscures [2]. Revenue growth 5yr CAGR of approximately -3.3% scores 0.11 (2x weight). PEG unavailable (excluded). Weighted sum 3.17 / max 8.0 = 3.97, rounded to 4. Negative ROE (2x weight) and negative profit margin are the primary drags. Liquidity floor cleared: 1,136,554 avg volume x $4.95 = $5.6M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Granite Ridge operates with a financial engineering mindset — it is a capital allocation platform that invests in oil and gas wells for returns, not a company with a cause. The SPAC origins, 6-employee structure, CEO turnover within three years of public listing, and purely financial mission statement reflect finite-game thinking. While significant insider buying shows leadership conviction, the company lacks the organizational depth, cultural foundations, and long-term vision that characterize infinite-game players. Sinek would see a financial vehicle, not an enduring organization.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Granite Ridge does not articulate a Just Cause. The company's purpose is to generate shareholder returns through disciplined non-operated oil and gas investments — 'highest risk-adjusted full-cycle returns' and 'shareholder value through quarterly dividends' [3]. This is a financial objective, not a vision of a better future. Sinek would classify this as the quintessential finite player — the goal is to win financially, not to advance a cause that outlasts any individual investment cycle.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6 direct employees, traditional organizational culture assessment is nearly impossible. The June 2025 CEO transition — Brandenberg departing and Farquharson being promoted from CFO — occurred three years after formation [4]. The subsequent appointment of Kyle Kettler as CFO shows organizational churn at the top. However, the lean structure means direct communication between all team members, and the insider buying by both CEO and CFO in May-June 2026 signals alignment between leadership and shareholders.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referencing competitors' strengths or using competitive dynamics for self-improvement. Granite Ridge's non-operated model means it competes for acquisition opportunities against other non-operated players and direct E&amp;P companies, but management commentary focuses on returns, production growth, and basin-level economics rather than competitive learning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Granite Ridge has maintained the same non-operated E&amp;P model since its 2022 SPAC formation. The company is too young to have faced an existential test requiring strategic reinvention. Its diversification across six basins reflects portfolio risk management rather than business model flexibility. The fundamental model — investing in others' wells — has not evolved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Granite Ridge maintained its $0.11/quarter dividend through 2025-2026 despite commodity price headwinds and GAAP net losses, demonstrating commitment to shareholder returns even when earnings didn't cover the payout [2]. The company deployed $345-385M in capital guidance for 2026 during a period of oil price uncertainty. Insider buying exceeding $870K across CEO, CFO, and four directors in May-June 2026 while the stock declined shows personal conviction [1]. However, maintaining an uncovered dividend (244% payout ratio) could be viewed as financially imprudent rather than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Granite Ridge at $4.95 offers an asymmetric risk-reward profile as a 9.15%-yielding non-operated E&amp;P play at 6.94x forward P/E, with Q2 2026 revenue surging 36.7% YoY to $149.3M and production reaching 32,044 Boe/day [2]. The non-operated model provides diversification across six major U.S. basins with only 6 employees, creating an ultra-lean cost structure where operating partners bear execution risk. Adjusted EBITDAX of $79.6M in Q2 2026 demonstrates significant cash generation capacity despite GAAP derivative-driven losses [2]. Insider buying exceeding $870K from CEO, CFO, and four directors in May-June 2026 — with zero sales — provides strong conviction signals [1]. The company completed 27 acquisition deals in Q2 alone, adding 21.9 net undeveloped locations to sustain the production growth trajectory.</w:t>
      </w:r>
    </w:p>
    <w:p>
      <w:pPr>
        <w:spacing w:after="120"/>
      </w:pPr>
      <w:r>
        <w:rPr>
          <w:rFonts w:ascii="Calibri" w:hAnsi="Calibri"/>
          <w:b w:val="0"/>
          <w:color w:val="3A4A28"/>
          <w:sz w:val="20"/>
        </w:rPr>
        <w:t>The bear case centers on commodity dependence, negative GAAP profitability, and structural concerns. LTM GAAP net loss of $27.3M, negative ROE of -4.58%, and negative profit margin of -5.84% reflect a company that is not earning its cost of capital on a reported basis, despite positive Q2 2026 earnings of $30M [5]. The 244% payout ratio means the $0.44/year dividend is unsustainable from earnings alone — it is funded by depreciation-sheltered cash flow, and a commodity downturn could force a cut. The non-operated model means Granite Ridge has no control over drilling decisions, well performance, or operating costs — it is entirely dependent on third-party operators [3]. SPAC origin, CEO departure within three years, and 6-employee structure raise governance and key-person risk concerns [4]. Oil prices below $60/bbl would compress EBITDAX, threaten the dividend, and potentially impair well values. The Altman Z-Score of 1.03 indicates heightened bankruptcy risk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acceleration to $149.3M (+36.7% YoY) with production guidance of 34,000-36,000 Boe/day for 2026 suggests meaningful growth inflection supported by 27 acquisition deals adding 21.9 net undeveloped locations in Q2 alone [2]</w:t>
      </w:r>
    </w:p>
    <w:p>
      <w:pPr>
        <w:spacing w:before="40" w:after="40"/>
        <w:ind w:left="283"/>
      </w:pPr>
      <w:r>
        <w:rPr>
          <w:rFonts w:ascii="Calibri" w:hAnsi="Calibri"/>
          <w:b/>
          <w:color w:val="4A6B25"/>
          <w:sz w:val="20"/>
        </w:rPr>
        <w:t xml:space="preserve">2. </w:t>
      </w:r>
      <w:r>
        <w:rPr>
          <w:rFonts w:ascii="Calibri" w:hAnsi="Calibri"/>
          <w:b w:val="0"/>
          <w:color w:val="3A4A28"/>
          <w:sz w:val="20"/>
        </w:rPr>
        <w:t>Insider buying exceeding $870K across CEO, CFO, and four directors in May-June 2026 with zero sales — deep management conviction at depressed prices as the stock trades well below its 52-week highs [1]</w:t>
      </w:r>
    </w:p>
    <w:p>
      <w:pPr>
        <w:spacing w:before="40" w:after="40"/>
        <w:ind w:left="283"/>
      </w:pPr>
      <w:r>
        <w:rPr>
          <w:rFonts w:ascii="Calibri" w:hAnsi="Calibri"/>
          <w:b/>
          <w:color w:val="4A6B25"/>
          <w:sz w:val="20"/>
        </w:rPr>
        <w:t xml:space="preserve">3. </w:t>
      </w:r>
      <w:r>
        <w:rPr>
          <w:rFonts w:ascii="Calibri" w:hAnsi="Calibri"/>
          <w:b w:val="0"/>
          <w:color w:val="3A4A28"/>
          <w:sz w:val="20"/>
        </w:rPr>
        <w:t>AI-driven data center buildout could sustainably increase natural gas demand, benefiting Granite Ridge's Haynesville and Appalachian basin positions where gas production accounts for ~49% of total output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GAAP profitability (ROE -4.58%, profit margin -5.84%) with 244% payout ratio and Altman Z-Score of 1.03 means the $0.44/year dividend is funded by non-cash depreciation — a commodity downturn below $55/bbl would likely force a dividend cut and potential balance sheet stress [5]</w:t>
      </w:r>
    </w:p>
    <w:p>
      <w:pPr>
        <w:spacing w:before="40" w:after="40"/>
        <w:ind w:left="283"/>
      </w:pPr>
      <w:r>
        <w:rPr>
          <w:rFonts w:ascii="Calibri" w:hAnsi="Calibri"/>
          <w:b/>
          <w:color w:val="4A6B25"/>
          <w:sz w:val="20"/>
        </w:rPr>
        <w:t xml:space="preserve">2. </w:t>
      </w:r>
      <w:r>
        <w:rPr>
          <w:rFonts w:ascii="Calibri" w:hAnsi="Calibri"/>
          <w:b w:val="0"/>
          <w:color w:val="3A4A28"/>
          <w:sz w:val="20"/>
        </w:rPr>
        <w:t>Non-operated model eliminates control over execution — Granite Ridge is entirely dependent on third-party operators for drilling decisions, well performance, and cost management across its 6-basin portfolio, with no ability to optimize operations directly [3]</w:t>
      </w:r>
    </w:p>
    <w:p>
      <w:pPr>
        <w:spacing w:before="40" w:after="40"/>
        <w:ind w:left="283"/>
      </w:pPr>
      <w:r>
        <w:rPr>
          <w:rFonts w:ascii="Calibri" w:hAnsi="Calibri"/>
          <w:b/>
          <w:color w:val="4A6B25"/>
          <w:sz w:val="20"/>
        </w:rPr>
        <w:t xml:space="preserve">3. </w:t>
      </w:r>
      <w:r>
        <w:rPr>
          <w:rFonts w:ascii="Calibri" w:hAnsi="Calibri"/>
          <w:b w:val="0"/>
          <w:color w:val="3A4A28"/>
          <w:sz w:val="20"/>
        </w:rPr>
        <w:t>SPAC-origin company with CEO turnover (Brandenberg departed June 2025), only 6 direct employees, and $475M total debt against $44.1M cash creates concentration and leverage risks that smaller commodity price declines could amplify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Oil and gas exploration and production is a physical-world resource extraction business that AI structurally cannot displace. Hydrocarbons must be physically drilled, pumped, processed, and transported — activities requiring wells, pipelines, rigs, and geological assets that no software can substitute [2]. Granite Ridge's non-operated model adds a layer of abstraction, but the underlying value is in mineral rights and well interests across six major U.S. basins. AI may even increase energy demand as data centers and AI training consume more electricity, some of which is gas-powered. AI Opportunity (0/1): Granite Ridge does not generate revenue from AI products or services. The company relies on operating partners for drilling technology and has not disclosed any AI-driven operational improvements.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16</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SEC Form 4 Insider Transaction Filings — Perry $549K, Farquharson $51.5K, Kettler $30.5K, McCartney $70K, Miller $145K, Everard $5.3K insider purchases, May-June 2026</w:t>
      </w:r>
    </w:p>
    <w:p>
      <w:pPr>
        <w:spacing w:before="20" w:after="20"/>
        <w:ind w:left="170"/>
      </w:pPr>
      <w:r>
        <w:rPr>
          <w:rFonts w:ascii="Calibri" w:hAnsi="Calibri"/>
          <w:b/>
          <w:color w:val="4A6B25"/>
          <w:sz w:val="15"/>
        </w:rPr>
        <w:t xml:space="preserve">2. </w:t>
      </w:r>
      <w:r>
        <w:rPr>
          <w:rFonts w:ascii="Calibri" w:hAnsi="Calibri"/>
          <w:b w:val="0"/>
          <w:color w:val="3A4A28"/>
          <w:sz w:val="17"/>
        </w:rPr>
        <w:t>Granite Ridge Resources Q2 2026 Earnings Release — Revenue $149.3M (+36.7% YoY), Net Income $30.0M ($0.23 EPS), Adjusted EBITDAX $79.6M, Production 32,044 Boe/day, BusinessWire, August 6, 2026</w:t>
      </w:r>
    </w:p>
    <w:p>
      <w:pPr>
        <w:spacing w:before="20" w:after="20"/>
        <w:ind w:left="170"/>
      </w:pPr>
      <w:r>
        <w:rPr>
          <w:rFonts w:ascii="Calibri" w:hAnsi="Calibri"/>
          <w:b/>
          <w:color w:val="4A6B25"/>
          <w:sz w:val="15"/>
        </w:rPr>
        <w:t xml:space="preserve">3. </w:t>
      </w:r>
      <w:r>
        <w:rPr>
          <w:rFonts w:ascii="Calibri" w:hAnsi="Calibri"/>
          <w:b w:val="0"/>
          <w:color w:val="3A4A28"/>
          <w:sz w:val="17"/>
        </w:rPr>
        <w:t>Granite Ridge Resources Company Website — Non-operated model, strategy, sustainability, basin diversification, ESG Committee charter,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Granite Ridge Resources CEO Transition — Brandenberg departure, Farquharson promotion, Kettler CFO appointment, June 2025-February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Finance/StockAnalysis — GRNT Key Statistics: Stock Price $4.95, Forward P/E 6.94, ROE -4.58%, Profit Margin -5.84%, D/E 0.82, Market Cap ~$652M, Dividend Yield 9.15%,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