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GT</w:t>
      </w:r>
      <w:r>
        <w:rPr>
          <w:rFonts w:ascii="Calibri" w:hAnsi="Calibri"/>
          <w:b/>
          <w:color w:val="1A2010"/>
          <w:sz w:val="40"/>
        </w:rPr>
        <w:t xml:space="preserve">  The Goodyear Tire &amp; Rubber Company</w:t>
      </w:r>
    </w:p>
    <w:p>
      <w:pPr>
        <w:spacing w:after="120"/>
      </w:pPr>
      <w:r>
        <w:rPr>
          <w:rFonts w:ascii="Calibri" w:hAnsi="Calibri"/>
          <w:b/>
          <w:color w:val="6E8450"/>
          <w:sz w:val="18"/>
        </w:rPr>
        <w:t>GROWTH SLEEVE · 2026-10-15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NMS · United States</w:t>
      </w:r>
    </w:p>
    <w:p>
      <w:pPr>
        <w:spacing w:after="80"/>
      </w:pPr>
      <w:r>
        <w:rPr>
          <w:rFonts w:ascii="Calibri" w:hAnsi="Calibri"/>
          <w:b w:val="0"/>
          <w:color w:val="3A4A28"/>
          <w:sz w:val="20"/>
        </w:rPr>
        <w:t>The Goodyear Tire &amp; Rubber Company develops, manufactures, distributes, and sells tires and related products worldwide under the Goodyear, Cooper, Kelly, Mastercraft, and other brands. Founded in 1898 and headquartered in Akron, Ohio, Goodyear operates approximately 750 retail outlets and is one of the world's largest tire companies. Q2 2026 net sales were $4.3B (-4.8% YoY) with a net loss of $204M ($0.71/share). Q1 2026 net sales were $3.88B (-8.8% YoY) with a net loss of $249M. CEO Mark Stewart (joined January 2024 from Stellantis) is executing the Goodyear Forward transformation plan, including the Fayetteville, NC facility closure expected to generate $90M in savings by 2027 and $270M annually from 2028. Management expects Q3 volumes flat YoY and full-year segment operating income around $600M.</w:t>
      </w:r>
    </w:p>
    <w:p>
      <w:r>
        <w:rPr>
          <w:rFonts w:ascii="Calibri" w:hAnsi="Calibri"/>
          <w:b/>
          <w:color w:val="6E8450"/>
          <w:sz w:val="18"/>
        </w:rPr>
        <w:t>63,000 Employees · https://www.goodyear.com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CEO Stewart's Goodyear Forward transformation plan is delivering incremental benefits — $107M in Q1 2026 restructuring savings — but the program is defensive restructuring, not product innovation [1]. The Cooper Tire acquisition integration is complete, adding brand breadth. Revenue continues to decline (-4.8% in Q2 2026), and no transformative new products or business model innovations have emerged. AI Deployment (1/2): CTO Chris Helsel is driving AI/ML adoption in manufacturing simulation and performance testing, with CDO Mamatha Chamarthi leading digital transformation [2]. Tire sensors for connected vehicles represent potential AI-enabled product innovation. However, these remain internal process improvements without quantified customer-facing revenue or savings. Market Share (1/2): Goodyear has achieved 9 consecutive quarters of OE market share gains in EMEA and a 2-point OE share increase in the Americas [1]. The multi-brand portfolio provides breadth across premium and value segments, but tires remain commoditized with intense price competition from low-cost Asian imports. Pipeline (1/2): EV-specific tire development and the 100% sustainable-materials tire target by 2030 show forward thinking [3], but timelines are vague and no specific next-gen products with named launch dates and revenue visibility have been announced. R&amp;D Intensity (0/1): R&amp;D spending is typical for the auto parts industry with no evidence of outsized investment relative to Michelin or Bridgestone.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Goodyear's purpose centers on enabling mobility — a functional mission connecting to transportation and progress but lacking distinctive, emotionally resonant quality [3]. The 128-year heritage provides brand equity, but the mission does not differentiate Goodyear from other tire manufacturers. CEO Stewart's stated goal to 'be number one in tires and service' is a competitive objective, not a purpose [2]. Community Impact (1/2): The 'Goodyear Better Future' sustainability framework includes commitments to 100% sustainable materials tire by 2030 and petroleum-derived oil replacement by 2040, with a Sustainalytics ESG Risk score of 15 [3]. These are genuine but incremental for a 63,000-employee global manufacturer. Employee Retention (0/2): With 63,000 employees undergoing significant restructuring under a CEO who joined January 2024, the organization is in cultural transition. Plant closures (Fayetteville, NC shutdown) and workforce reductions create uncertainty. No public retention or engagement data suggests strong morale [1]. Insider Buying (0/2): No notable net insider buying identified. Insider ownership at approximately 4% but no executive purchases at depressed prices were found despite the stock declining 29% since August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Goodyear's financial profile reflects deepening distress: trailing ROE of -61.5% and profit margin of -14.4% both score 0.0, reflecting H1 2026 net losses totaling $453M ($249M Q1 + $204M Q2) [1][4]. D/E of 274% is near the 300% floor (scoring 0.11) with approximately $8B total debt against a $1.26B market cap — debt now exceeds market cap by over 6x [4]. Revenue growth YoY of -4.8% scores 0.51, showing continued volume pressure. The bright spot remains valuation: Forward P/E of 8.23 scores 1.0, and Forward PEG of 0.43 earns maximum at 2x weight (scoring 1.0), suggesting forward estimates project a return to profitability if Goodyear Forward delivers [4]. The Fayetteville closure provides a concrete $270M annual savings bridge from 2028. 5-year revenue CAGR excluded (Cooper acquisition in 2021 distorts the calculation). Weighted sum 3.62/8 = 4.53, rounded to 5. Liquidity floor cleared at ~$40M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Goodyear under CEO Stewart is operating in survival mode — the Goodyear Forward plan focuses on plant closures, cost cuts, and near-term financial stabilization rather than building toward a compelling long-term vision. The 128-year-old company has the heritage of an infinite player, but current decisions are driven by quarterly financial necessity and balance sheet repair. With $8B in debt, $453M in H1 losses, and the stock down to $4.38, the company is playing to survive rather than playing to keep playing. Leadership turnover and the absence of purpose beyond operational restructuring confirm a predominantly finite mindset.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Goodyear has operated since 1898 demonstrating institutional longevity, but does not currently articulate a compelling Just Cause [2][3]. 'Enabling mobility that advances progress' is generic and does not guide strategic trade-offs. CEO Stewart's narrative is framed primarily in financial terms — cost savings, portfolio optimization, 'being number one' — rather than advancing a vision of a better future. The sustainability commitment (100% sustainable materials by 2030) comes closest but reads as corporate responsibility rather than animating purpose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Goodyear is undergoing significant organizational upheaval. CEO Stewart joined January 2024 from Stellantis, bringing outsider perspective but also leadership discontinuity [2]. The Goodyear Forward plan involves the Fayetteville plant closure, workforce reductions, and portfolio rationalization — necessary actions but inherently trust-eroding for a 63,000-person workforce [1]. Stewart's stated belief in eliminating 'fear in the air' is aspirational but contradicts the reality of ongoing layoffs and facility shutdowns. The stock's further 29% decline since August compounds employee uncertainty about the company's viability.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Stewart has referenced competitive dynamics and the need for transformation, but Goodyear's competitive posture is primarily defensive — protecting market share through cost reduction and OE relationship gains rather than learning from rivals [2]. No evidence of management acknowledging Michelin's sustainability leadership, Bridgestone's technology investments, or Continental's digital capabilities as worthy rivals whose strengths reveal Goodyear's improvement areas.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Goodyear has made incremental pivots — developing EV-specific tires, pursuing 100% sustainable materials by 2030, planning to replace all petroleum-derived oils by 2040 [3]. The Cooper Tire acquisition in 2021 added brand portfolio breadth across premium and value segments. However, these are evolutionary adaptations within the existing tire business, not transformative leaps. The financial constraints of $8B debt and $4.38 stock price severely limit the company's ability to make bold strategic bets; Stewart's transformation is about operational efficiency, not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Stewart is undertaking painful but necessary decisions — the Fayetteville plant closure ($90M savings by 2027, $270M from 2028), workforce reductions, and portfolio rationalization [1]. Q1 2026 delivered $107M in Goodyear Forward benefits. These require political courage within the organization. However, they are driven by financial necessity (D/E 274%, $453M H1 losses, $8B debt) rather than courageous long-term bets — this is crisis management rather than visionary leadership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Goodyear presents a deep-value turnaround opportunity at 0.43x PEG and 8.23x forward earnings, trading at $4.38 with a $1.26B market cap — pricing in severe pessimism about whether the Goodyear Forward transformation can restore profitability [4]. Q2 2026 showed improving sequential trends versus Q1: revenue decline narrowed to -4.8% from -8.8%, net loss improved to $204M from $249M, and unit volumes declined only 4% versus Q1's -11.6% [1]. Management guides Q3 volumes flat YoY and full-year segment operating income around $600M with potential upside. The Fayetteville plant closure provides a concrete bridge: $90M Americas operating income by 2027 and $270M annually from 2028. OE market share continues expanding — 9 consecutive quarters of gains in EMEA and 2-point Americas increase, positioning future aftermarket volume growth. The 128-year brand and safety-critical product category carry enduring consumer trust. The Inspire Impact Score of 47 (ALIGNED) with no negative attributions is a positive for faith-based investors [3].</w:t>
      </w:r>
    </w:p>
    <w:p>
      <w:pPr>
        <w:spacing w:after="120"/>
      </w:pPr>
      <w:r>
        <w:rPr>
          <w:rFonts w:ascii="Calibri" w:hAnsi="Calibri"/>
          <w:b w:val="0"/>
          <w:color w:val="3A4A28"/>
          <w:sz w:val="20"/>
        </w:rPr>
        <w:t>The bear case is formidable and has intensified since August as the stock fell 29% from $6.18 to $4.38. Goodyear carries approximately $8B in debt against a $1.26B market cap — D/E of 274% leaves virtually no margin for error, and debt exceeds the company's equity value by nearly 3x [4]. H1 2026 net losses totaling $453M ($249M Q1 + $204M Q2) demonstrate the company is deep in loss territory, with trailing ROE of -61.5% and profit margin of -14.4% both at extreme levels [4]. The deterioration from August's -30% ROE to the current -61.5% shows financial metrics are worsening, not stabilizing. Replacement tire volumes remain pressured by weak consumer demand and aggressive competition from lower-cost Asian manufacturers. The Goodyear Forward plan must deliver flawlessly on plant closure savings and cost restructuring just to approach breakeven — any macroeconomic deterioration, tariff escalation, or raw material spikes could extend the timeline beyond investor patience. The dividend remains suspended with no reinstatement timeline. The Forward P/E rising from 4.57 to 8.23 suggests analysts have cut forward earnings estimates, indicating the recovery path is longer than previously expected.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Fayetteville, NC facility closure expected to generate $90M in Americas operating income improvement by 2027 and $270M annually from 2028, providing a tangible bridge to profitability beyond incremental Goodyear Forward savings [1]</w:t>
      </w:r>
    </w:p>
    <w:p>
      <w:pPr>
        <w:spacing w:before="40" w:after="40"/>
        <w:ind w:left="283"/>
      </w:pPr>
      <w:r>
        <w:rPr>
          <w:rFonts w:ascii="Calibri" w:hAnsi="Calibri"/>
          <w:b/>
          <w:color w:val="4A6B25"/>
          <w:sz w:val="20"/>
        </w:rPr>
        <w:t xml:space="preserve">2. </w:t>
      </w:r>
      <w:r>
        <w:rPr>
          <w:rFonts w:ascii="Calibri" w:hAnsi="Calibri"/>
          <w:b w:val="0"/>
          <w:color w:val="3A4A28"/>
          <w:sz w:val="20"/>
        </w:rPr>
        <w:t>Improving sequential trends — Q2 2026 revenue decline narrowed to -4.8% from Q1's -8.8% and management guides Q3 volumes flat YoY, suggesting the worst of the volume downturn may be stabilizing with full-year segment OI around $600M [1]</w:t>
      </w:r>
    </w:p>
    <w:p>
      <w:pPr>
        <w:spacing w:before="40" w:after="40"/>
        <w:ind w:left="283"/>
      </w:pPr>
      <w:r>
        <w:rPr>
          <w:rFonts w:ascii="Calibri" w:hAnsi="Calibri"/>
          <w:b/>
          <w:color w:val="4A6B25"/>
          <w:sz w:val="20"/>
        </w:rPr>
        <w:t xml:space="preserve">3. </w:t>
      </w:r>
      <w:r>
        <w:rPr>
          <w:rFonts w:ascii="Calibri" w:hAnsi="Calibri"/>
          <w:b w:val="0"/>
          <w:color w:val="3A4A28"/>
          <w:sz w:val="20"/>
        </w:rPr>
        <w:t>Continued OE market share gains (9 consecutive quarters in EMEA, 2-point Americas increase) positioning Goodyear for aftermarket volume growth as these vehicles enter the replacement cycle over the next 3-5 years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fragility at 274% D/E with ~$8B debt and $1.26B market cap — debt exceeds equity by nearly 3x, and any delay in Goodyear Forward savings, demand deterioration, or rising rates could trigger covenant concerns or dilutive capital raise [4]</w:t>
      </w:r>
    </w:p>
    <w:p>
      <w:pPr>
        <w:spacing w:before="40" w:after="40"/>
        <w:ind w:left="283"/>
      </w:pPr>
      <w:r>
        <w:rPr>
          <w:rFonts w:ascii="Calibri" w:hAnsi="Calibri"/>
          <w:b/>
          <w:color w:val="4A6B25"/>
          <w:sz w:val="20"/>
        </w:rPr>
        <w:t xml:space="preserve">2. </w:t>
      </w:r>
      <w:r>
        <w:rPr>
          <w:rFonts w:ascii="Calibri" w:hAnsi="Calibri"/>
          <w:b w:val="0"/>
          <w:color w:val="3A4A28"/>
          <w:sz w:val="20"/>
        </w:rPr>
        <w:t>Continued GAAP losses ($453M in H1 2026) with trailing ROE of -61.5% and profit margin of -14.4% worsening since August — the path to profitability requires flawless execution on restructuring while defending market share [1][4]</w:t>
      </w:r>
    </w:p>
    <w:p>
      <w:pPr>
        <w:spacing w:before="40" w:after="40"/>
        <w:ind w:left="283"/>
      </w:pPr>
      <w:r>
        <w:rPr>
          <w:rFonts w:ascii="Calibri" w:hAnsi="Calibri"/>
          <w:b/>
          <w:color w:val="4A6B25"/>
          <w:sz w:val="20"/>
        </w:rPr>
        <w:t xml:space="preserve">3. </w:t>
      </w:r>
      <w:r>
        <w:rPr>
          <w:rFonts w:ascii="Calibri" w:hAnsi="Calibri"/>
          <w:b w:val="0"/>
          <w:color w:val="3A4A28"/>
          <w:sz w:val="20"/>
        </w:rPr>
        <w:t>Structural demand risks from Chinese tire manufacturer expansion into Western markets, autonomous vehicle adoption potentially reducing car ownership, and consumer trade-down to lower-cost alternatives in a softening macroeconomic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Goodyear's core business is deeply protected from AI disruption — tire manufacturing is a physical, capital-intensive process requiring specialized rubber compounding, materials science, and global factory infrastructure that AI cannot replicate or substitute [2]. The replacement tire market depends on vehicle wear patterns and road conditions, not digital alternatives, and brand trust matters for safety-critical products. EVs actually increase tire wear due to heavier vehicle weight, creating a demand tailwind. However, structural shifts present moderate exposure: autonomous vehicles could reduce individual car ownership over time, shared mobility platforms may extend tire life through optimized routing, and AI empowers lower-cost competitors with equal access to manufacturing optimization tools, potentially eroding process advantages [2]. AI Opportunity (0/1): CTO Helsel and CDO Chamarthi are deploying AI/ML in manufacturing simulation and digital transformation, but these are internal cost-reduction tools, not revenue generators. No AI-driven products or meaningful AI revenue contribution exists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Goodyear Q2 2026 Earnings Release — $4.3B revenue (-4.8% YoY), Net loss $204M ($0.71/share), Volumes -4%, Q3 volumes expected flat YoY, FY segment OI ~$600M,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Mark Stewart CEO Leadership and Innovation — Goodyear Forward transformation, CTO Chris Helsel AI/ML adoption, CDO Mamatha Chamarthi, Tire sensor technology, Podcasts/MarketBeat/FleetEquipment, 2024-2026</w:t>
      </w:r>
    </w:p>
    <w:p>
      <w:pPr>
        <w:spacing w:before="20" w:after="20"/>
        <w:ind w:left="170"/>
      </w:pPr>
      <w:r>
        <w:rPr>
          <w:rFonts w:ascii="Calibri" w:hAnsi="Calibri"/>
          <w:b/>
          <w:color w:val="4A6B25"/>
          <w:sz w:val="15"/>
        </w:rPr>
        <w:t xml:space="preserve">3. </w:t>
      </w:r>
      <w:r>
        <w:rPr>
          <w:rFonts w:ascii="Calibri" w:hAnsi="Calibri"/>
          <w:b w:val="0"/>
          <w:color w:val="3A4A28"/>
          <w:sz w:val="17"/>
        </w:rPr>
        <w:t>Goodyear Better Future Sustainability Framework — 100% sustainable materials tire by 2030, Petroleum replacement by 2040, Sustainalytics ESG Risk Score 15, Supplier labor rights concerns (Belarus), 2020-2026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GT Key Statistics: Stock Price $4.38, Forward P/E 8.23, PEG 0.43, D/E 274%, ROE -61.5%, Profit Margin -14.4%, Market Cap $1.26B,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