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HALO</w:t>
      </w:r>
      <w:r>
        <w:rPr>
          <w:rFonts w:ascii="Calibri" w:hAnsi="Calibri"/>
          <w:b/>
          <w:color w:val="1A2010"/>
          <w:sz w:val="40"/>
        </w:rPr>
        <w:t xml:space="preserve">  Halozyme Therapeutics, Inc.</w:t>
      </w:r>
    </w:p>
    <w:p>
      <w:pPr>
        <w:spacing w:after="120"/>
      </w:pPr>
      <w:r>
        <w:rPr>
          <w:rFonts w:ascii="Calibri" w:hAnsi="Calibri"/>
          <w:b/>
          <w:color w:val="6E8450"/>
          <w:sz w:val="18"/>
        </w:rPr>
        <w:t>GROWTH SLEEVE · 2026-09-13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Halozyme Therapeutics, Inc. is a biopharmaceutical company that develops and commercializes proprietary enzyme technologies for drug delivery. Its patented ENHANZE platform (rHuPH20 recombinant human hyaluronidase) enables subcutaneous delivery of injectable biologics that would otherwise require intravenous administration, generating royalty revenue from major pharma partners including Roche, Janssen (J&amp;J), Pfizer, AbbVie, and Bristol Myers Squibb. Q2 2026 delivered record revenue of $481M (+48% YoY) with royalty revenue up 50% to $308M. Full-year 2026 guidance raised to $1.835-$1.910B with non-GAAP EPS of $8.65-$9.00.</w:t>
      </w:r>
    </w:p>
    <w:p>
      <w:r>
        <w:rPr>
          <w:rFonts w:ascii="Calibri" w:hAnsi="Calibri"/>
          <w:b/>
          <w:color w:val="6E8450"/>
          <w:sz w:val="18"/>
        </w:rPr>
        <w:t>423 Employees · https://halozyme.com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Halozyme has successfully transformed from a clinical-stage biotech into a multi-billion-dollar royalty platform, with ENHANZE-enabled products now including blockbusters like DARZALEX SC (Janssen) and Herceptin Hylecta (Roche) [1]. The Hypercon licensing deal with Vertex and Surf Bio acquisition extend platform capabilities into new delivery modalities through the 2040s. Revenue quadrupled from ~$350M in 2021 to $1.4B in 2025, and Q2 2026 delivered a record $481M (+48% YoY) [2]. AI Deployment (0/2): No evidence of AI-powered products or AI-driven cost savings. The company's innovation is biological/chemical (enzyme technology), not digital. Market Share (2/2): ENHANZE is the dominant subcutaneous drug delivery platform globally — no competitor has replicated the rHuPH20 hyaluronidase enzyme technology at commercial scale [1]. The platform partners with virtually every major pharmaceutical company, creating a biological monopoly in SC conversion technology. Product Pipeline (1/2): Multiple ENHANZE-enabled partner products are in clinical development across oncology, immunology, and rare disease, with 35+ approved or launched products leveraging the platform [1]. However, pipeline visibility depends on partner decisions rather than Halozyme's own development timelines. R&amp;D Intensity (0/1): As a royalty/platform company, Halozyme's R&amp;D spending relative to revenue is below biotech peer averages, reflecting the asset-light model where partners fund clinical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Halozyme's purpose — 'bringing disruptive solutions that can significantly improve patient experiences and outcomes' — is clear and connects the company's work to patient welfare. Converting 45-minute IV infusions to 5-minute subcutaneous injections genuinely improves patients' lives. However, the statement is generic biotech language, interchangeable with many peers; the distinctiveness lies in the ENHANZE technology, not the articulated mission [1]. Community Impact (0/2): No evidence of distinctive charitable programs, foundation work, or community investment beyond commercial operations. The company publishes ESG reports but no quantified community impact was identified [4]. Employee Retention (0/2): Glassdoor reviews describe a 'tyrannical' CEO leadership style with 'fear-based management,' culture/values rated 2.9/5, career opportunities 2.6/5, and 'incredibly high' employee turnover with layoffs and restructuring every 6-9 months [3]. The disconnect between 'One Team' branding and employee experience is stark. Insider Buying (0/2): No evidence of meaningful net insider buying by CEO Helen Torley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record revenue of $481M (+48% YoY) with royalty revenue surging 50% to $308M, beating consensus estimates [2]. Full-year 2026 guidance raised to $1.835-$1.910B (31-37% growth) with adjusted EBITDA of $1.225-$1.280B (86-95% growth) and non-GAAP EPS of $8.65-$9.00 (108-117% growth) [2]. Forward P/E of 10.32 is remarkably attractive for a 30%+ grower, yielding an estimated forward PEG of ~0.38 — well below the 1.0 target, scoring 1.0 with 2× weight. ROE of 99.4% reflects extreme capital efficiency from the royalty model. Profit margin of 23.1% exceeds the 20% target. 5-year revenue CAGR of ~31% scores at ceiling with 2× weight. Revenue growth of 48% YoY scores at ceiling. The sole weakness is D/E of 976% ($2.18B debt reflecting aggressive share buybacks), which scores at floor (0.0) — representing 1 of 10 weight units [5]. Liquidity floor: 2,300,000 avg volume × $109.66 = $252M daily — passes easily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Halozyme's business model — licensing a biological platform that generates royalties for decades — is inherently long-term. The Hypercon and Surf Bio acquisitions extending the platform into the 2040s demonstrate commitment beyond quarterly results. However, the company's fear-based leadership culture, frequent layoffs, and lack of organizational trust undermine the infinite game foundation. The financial success masks a finite organizational culture that Sinek would identify as playing to win rather than playing to endure.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Halozyme's purpose of improving patient experiences through subcutaneous drug delivery is genuine, distinctive, and consistently pursued since the company's founding. Converting 45-minute IV infusions to 5-minute SC injections across dozens of therapeutic areas is tangible — it genuinely improves patients' quality of life [1]. The platform licensing model scales this benefit through partnerships spanning every major pharma company. The Hypercon and Surf Bio acquisitions extending the platform into the 2040s demonstrate strategic decisions traced to this purpose. However, the cause has not been tested through a leadership transition — CEO Torley has led since 2014 — and the company hasn't faced a crisis that tested its commitment.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paint a consistently negative picture of organizational culture — 'tyrannical' CEO, 'fear-based' management, culture/values rated 2.9/5, career opportunities 2.6/5, 'incredibly high' employee turnover with layoffs every 6-9 months [3]. While the company promotes a 'One Team' culture, employees describe a significant disconnect between stated values and lived experience. With only 423 employees, cultural issues at the top propagate quickly. This is the antithesis of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Halozyme acknowledging competitors' strengths or using competitive pressure for improvement. Emerging competition from alternative drug delivery platforms (oral biologics, microneedle patches, inhaled delivery) represents a genuine long-term threat, but management communications do not reference these rivals as worthy competitors from whom the company learns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Halozyme's transformation from a clinical-stage biotech developing its own drugs (Hylenex) into a multi-billion-dollar royalty platform demonstrates significant business model evolution [1]. The company effectively abandoned the higher-risk path of developing its own drugs to become a technology licensor — a strategic shift that required patience and conviction. The Hypercon and Surf Bio acquisitions further evolve the platform into new delivery modalities. However, these are extensions of the existing model, not the transformative self-disruption that earns the full 2 points.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Helen Torley's 12+ year tenure has driven a remarkable transformation from a single-enzyme biotech to a nearly $2B revenue royalty platform. The aggressive share buyback programs and raised 2026 guidance to $8.65-$9.00 non-GAAP EPS (108-117% growth) demonstrate conviction in the platform's durability [2]. The Hypercon and Surf Bio acquisitions represent investments in future platform capabilities extending through the 2040s [1]. However, Glassdoor reviews describe leadership that punishes those who challenge the status quo, suggesting courage is exercised outwardly (business strategy) but not inwardly (organizational culture)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Halozyme's ENHANZE platform is a royalty machine with no close competitor — Q2 2026 delivered record revenue of $481M (+48% YoY) with royalty revenue surging 50% to $308M as pharma partners scaled subcutaneous formulations across oncology, immunology, and rare disease [2]. Full-year 2026 guidance was raised to $1.835-$1.910B (31-37% growth) with adjusted EBITDA of $1.225-$1.280B (86-95% growth) and non-GAAP EPS of $8.65-$9.00 (108-117% growth) [2]. At a forward P/E of 10.32 and estimated PEG of ~0.38, this is one of the cheapest growth stories in healthcare. ROE of 99.4% reflects extreme capital efficiency from the asset-light royalty model. The Hypercon and Surf Bio acquisitions extend platform relevance into the 2040s with new delivery modalities. The ENHANZE enzyme technology enjoys a biological monopoly — no competitor has replicated the rHuPH20 platform at commercial scale [1].</w:t>
      </w:r>
    </w:p>
    <w:p>
      <w:pPr>
        <w:spacing w:after="120"/>
      </w:pPr>
      <w:r>
        <w:rPr>
          <w:rFonts w:ascii="Calibri" w:hAnsi="Calibri"/>
          <w:b w:val="0"/>
          <w:color w:val="3A4A28"/>
          <w:sz w:val="20"/>
        </w:rPr>
        <w:t>Leverage is extreme at 976% D/E, reflecting aggressive buyback-funded capital allocation that leaves minimal buffer for unexpected shocks — a revenue shortfall or credit market dislocation could create refinancing risk [5]. The stock's 44% appreciation from ~$76 to ~$110 since the previous screen narrows the valuation discount but the forward P/E of 10.32 remains attractive for 30%+ growth. Glassdoor reviews describe 'tyrannical, fear-based leadership' with culture/values at 2.9/5, career opportunities at 2.6/5, and layoffs every 6-9 months — for a 423-person company, this cultural dysfunction is particularly acute and could impair talent retention and innovation capacity [3]. Revenue concentration risk remains meaningful: the ENHANZE platform depends on a handful of major pharma partners, and any loss of a key partner or successful patent challenge could materially impact royalty streams. The Inspire Impact Score of -62 (MISALIGNED) due to Abortifacients attribution limits allocation for faith-based investors. Patent expiration on core rHuPH20 technology could enable biosimilar competition in the late 2020s, eroding the biological monopoly.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2026 guidance with revenue of $1.835-$1.910B (31-37% growth), adjusted EBITDA of $1.225-$1.280B (86-95% growth), and non-GAAP EPS of $8.65-$9.00 (108-117% growth) as DARZALEX SC and other ENHANZE-enabled products accelerate market penetration [2]</w:t>
      </w:r>
    </w:p>
    <w:p>
      <w:pPr>
        <w:spacing w:before="40" w:after="40"/>
        <w:ind w:left="283"/>
      </w:pPr>
      <w:r>
        <w:rPr>
          <w:rFonts w:ascii="Calibri" w:hAnsi="Calibri"/>
          <w:b/>
          <w:color w:val="4A6B25"/>
          <w:sz w:val="20"/>
        </w:rPr>
        <w:t xml:space="preserve">2. </w:t>
      </w:r>
      <w:r>
        <w:rPr>
          <w:rFonts w:ascii="Calibri" w:hAnsi="Calibri"/>
          <w:b w:val="0"/>
          <w:color w:val="3A4A28"/>
          <w:sz w:val="20"/>
        </w:rPr>
        <w:t>Hypercon and Surf Bio technology acquisitions extending the platform into the 2040s with new delivery modalities, potentially enabling a new wave of pharma partnership announcements and extending the royalty runway [1]</w:t>
      </w:r>
    </w:p>
    <w:p>
      <w:pPr>
        <w:spacing w:before="40" w:after="40"/>
        <w:ind w:left="283"/>
      </w:pPr>
      <w:r>
        <w:rPr>
          <w:rFonts w:ascii="Calibri" w:hAnsi="Calibri"/>
          <w:b/>
          <w:color w:val="4A6B25"/>
          <w:sz w:val="20"/>
        </w:rPr>
        <w:t xml:space="preserve">3. </w:t>
      </w:r>
      <w:r>
        <w:rPr>
          <w:rFonts w:ascii="Calibri" w:hAnsi="Calibri"/>
          <w:b w:val="0"/>
          <w:color w:val="3A4A28"/>
          <w:sz w:val="20"/>
        </w:rPr>
        <w:t>Aggressive share buyback programs reducing diluted share count while non-GAAP EPS of $8.65-$9.00 implies 108-117% earnings growth at a forward P/E of only 10.32 — continued financial engineering could drive per-share value creation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976% creates significant financial fragility — aggressive leverage from share buybacks means a revenue miss, credit market disruption, or rate spike could trigger refinancing concerns and capital structure stress [5]</w:t>
      </w:r>
    </w:p>
    <w:p>
      <w:pPr>
        <w:spacing w:before="40" w:after="40"/>
        <w:ind w:left="283"/>
      </w:pPr>
      <w:r>
        <w:rPr>
          <w:rFonts w:ascii="Calibri" w:hAnsi="Calibri"/>
          <w:b/>
          <w:color w:val="4A6B25"/>
          <w:sz w:val="20"/>
        </w:rPr>
        <w:t xml:space="preserve">2. </w:t>
      </w:r>
      <w:r>
        <w:rPr>
          <w:rFonts w:ascii="Calibri" w:hAnsi="Calibri"/>
          <w:b w:val="0"/>
          <w:color w:val="3A4A28"/>
          <w:sz w:val="20"/>
        </w:rPr>
        <w:t>Patent expiration on core rHuPH20 enzyme technology could enable biosimilar competition in the late 2020s, eroding the biological monopoly that underpins the entire royalty stream model [1]</w:t>
      </w:r>
    </w:p>
    <w:p>
      <w:pPr>
        <w:spacing w:before="40" w:after="40"/>
        <w:ind w:left="283"/>
      </w:pPr>
      <w:r>
        <w:rPr>
          <w:rFonts w:ascii="Calibri" w:hAnsi="Calibri"/>
          <w:b/>
          <w:color w:val="4A6B25"/>
          <w:sz w:val="20"/>
        </w:rPr>
        <w:t xml:space="preserve">3. </w:t>
      </w:r>
      <w:r>
        <w:rPr>
          <w:rFonts w:ascii="Calibri" w:hAnsi="Calibri"/>
          <w:b w:val="0"/>
          <w:color w:val="3A4A28"/>
          <w:sz w:val="20"/>
        </w:rPr>
        <w:t>Glassdoor reviews describe 'tyrannical, fear-based' culture with 2.9/5 culture/values score and layoffs every 6-9 months — persistent organizational dysfunction in a 423-person company could impair talent retention and eventually innovation capacity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Halozyme's ENHANZE platform is a physical/biological technology — a proprietary recombinant human hyaluronidase enzyme (rHuPH20) that breaks down hyaluronan under the skin to enable large-volume subcutaneous drug delivery [1]. AI structurally cannot replicate or substitute for this biological process. Each ENHANZE-enabled partner product requires its own FDA approval with multi-year clinical trials, creating regulatory moats that AI cannot bypass. The enzyme technology is protected by patents and biological know-how that no AI system can reproduce. AI-driven drug discovery could modestly accelerate partner pipelines (benefiting Halozyme's royalty streams), but the core delivery platform is completely immune to AI disruption. AI Opportunity (0/1): No AI-related revenue. The ENHANZE platform is biological/chemical technology, not digital. AI does not factor into Halozyme's value creation or revenue generation.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Halozyme Corporate Profile and ENHANZE Platform — rHuPH20 technology, 35+ approved products, Hypercon/Surf Bio acquisitions, biological monopoly in SC delivery; halozyme.com, 2026</w:t>
      </w:r>
    </w:p>
    <w:p>
      <w:pPr>
        <w:spacing w:before="20" w:after="20"/>
        <w:ind w:left="170"/>
      </w:pPr>
      <w:r>
        <w:rPr>
          <w:rFonts w:ascii="Calibri" w:hAnsi="Calibri"/>
          <w:b/>
          <w:color w:val="4A6B25"/>
          <w:sz w:val="15"/>
        </w:rPr>
        <w:t xml:space="preserve">2. </w:t>
      </w:r>
      <w:r>
        <w:rPr>
          <w:rFonts w:ascii="Calibri" w:hAnsi="Calibri"/>
          <w:b w:val="0"/>
          <w:color w:val="3A4A28"/>
          <w:sz w:val="17"/>
        </w:rPr>
        <w:t>Halozyme Q2 2026 Record Results and Raised Guidance — Revenue $481M (+48%), Royalties $308M (+50%), 2026 Guidance Raised to $1.835-$1.910B Revenue, $8.65-$9.00 Non-GAAP EPS (108-117% Growth) — PRNewswire, August 2026</w:t>
      </w:r>
    </w:p>
    <w:p>
      <w:pPr>
        <w:spacing w:before="20" w:after="20"/>
        <w:ind w:left="170"/>
      </w:pPr>
      <w:r>
        <w:rPr>
          <w:rFonts w:ascii="Calibri" w:hAnsi="Calibri"/>
          <w:b/>
          <w:color w:val="4A6B25"/>
          <w:sz w:val="15"/>
        </w:rPr>
        <w:t xml:space="preserve">3. </w:t>
      </w:r>
      <w:r>
        <w:rPr>
          <w:rFonts w:ascii="Calibri" w:hAnsi="Calibri"/>
          <w:b w:val="0"/>
          <w:color w:val="3A4A28"/>
          <w:sz w:val="17"/>
        </w:rPr>
        <w:t>Glassdoor Employee Reviews — Halozyme: 'Tyrannical' CEO, 'Fear-Based' Culture, 2.9/5 Culture/Values, 2.6/5 Career Opportunities, Layoffs Every 6-9 Months;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Halozyme ESG Commitment — Sustainability reports, environmental stewardship; halozyme.com, Sustainalytics, S&amp;P Global ESG Score;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HALO Key Statistics: Stock Price $109.66, Forward P/E 10.32, D/E 976%, ROE 99.4%, Profit Margin 23.1%, Avg Volume 2.3M;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