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HAYW</w:t>
      </w:r>
      <w:r>
        <w:rPr>
          <w:rFonts w:ascii="Calibri" w:hAnsi="Calibri"/>
          <w:b/>
          <w:color w:val="1A2010"/>
          <w:sz w:val="40"/>
        </w:rPr>
        <w:t xml:space="preserve">  Hayward Holdings, Inc.</w:t>
      </w:r>
    </w:p>
    <w:p>
      <w:pPr>
        <w:spacing w:after="120"/>
      </w:pPr>
      <w:r>
        <w:rPr>
          <w:rFonts w:ascii="Calibri" w:hAnsi="Calibri"/>
          <w:b/>
          <w:color w:val="6E8450"/>
          <w:sz w:val="18"/>
        </w:rPr>
        <w:t>GROWTH SLEEVE · 2026-09-14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Pool &amp; Spa Equipment · NYSE · United States</w:t>
      </w:r>
    </w:p>
    <w:p>
      <w:pPr>
        <w:spacing w:after="80"/>
      </w:pPr>
      <w:r>
        <w:rPr>
          <w:rFonts w:ascii="Calibri" w:hAnsi="Calibri"/>
          <w:b w:val="0"/>
          <w:color w:val="3A4A28"/>
          <w:sz w:val="20"/>
        </w:rPr>
        <w:t>Hayward Holdings is a global designer, manufacturer, and marketer of pool and outdoor living equipment including pumps, filters, heaters, chlorinators, cleaners, LED lighting, and connected automation systems (OmniHub, OmniPL controllers). The company serves the residential and commercial pool aftermarket (85% of North American net sales) and new construction market. Under CEO Kevin Holleran (since 2019), Hayward has invested in connected pool technology and IoT-enabled equipment. Q2 2026 revenue was $318.4M (+6% YoY) with full-year guidance of ~5% revenue growth. Market cap is approximately $2.8B.</w:t>
      </w:r>
    </w:p>
    <w:p>
      <w:r>
        <w:rPr>
          <w:rFonts w:ascii="Calibri" w:hAnsi="Calibri"/>
          <w:b/>
          <w:color w:val="6E8450"/>
          <w:sz w:val="18"/>
        </w:rPr>
        <w:t>1,960 Employees · https://www.hayward.com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Hayward has expanded its connected pool technology platform over the past five years, introducing the OmniHub controller, OmniPL automation, and SmartPower connected pump range. These represent meaningful product enhancements that add IoT connectivity to traditional pool equipment, with technology adoption cited as a growth driver [1]. However, these are incremental product improvements within the same pool equipment category rather than new revenue streams, market pivots, or business model transformations. AI Deployment (0/2): No AI-powered products shipping to customers or quantified AI-driven operational efficiencies. Hayward has a Head of Data, Analytics &amp; AI (Wendy Zhang) indicating organizational investment, but no measurable results have been disclosed [3]. Market Share (1/2): Hayward is one of the two dominant North American pool equipment manufacturers (alongside Pentair), with strong brand recognition and distribution relationships in the residential aftermarket. However, the company is not the clear #1 leader and has not demonstrated meaningful share gains with specific data. Product Pipeline (1/2): Continued expansion of the OmniHub connected platform and new product introductions in the energy-efficient equipment category. Full-year guidance of 5% revenue growth driven partly by technology adoption provides some visibility. However, no specific next-generation products with named launch dates and revenue targets were identified beyond the normal annual product cycle. R&amp;D Intensity (0/1): No evidence of above-industry R&amp;D spending as a percentage of revenue. Hayward invests in product development but at a level consistent with industrial manufacturing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Hayward's stated focus is on cultivating 'a performance-driven culture, empowering individuals to unleash their full potential and foster exceptional performance' [3]. This is a generic corporate mission interchangeable with any industrial company -- it describes internal culture rather than an external purpose connecting the company's work to something bigger than pool equipment. Community Impact (0/2): No evidence of charitable giving programs, community investment, or distinctive social impact initiatives beyond standard corporate ESG disclosures. The company published its first ESG data sheet in 2022 aligned with SASB standards, but this represents compliance-level reporting rather than meaningful community investment [5]. Employee Retention (0/2): Glassdoor culture rating of 2.7/5 is significantly below the manufacturing industry average (15% below similar companies). Employees cite 'lack of leadership and accountability,' directors and executives who 'spend more time talking than taking action,' and managers who 'don't attend or provide feedback' when ideas are presented [4]. This suggests a retention-challenged environment.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solid balance sheet and attractive valuation offset by modest growth and profitability. D/E of 63% is below the 70% target with $960M in total debt principal balanced by $417M in total liquidity and no near-term debt maturities (both term debt and ABL extend to 2028) [2]. ROE of 10.41% falls short of the 15% target (score 0.69), reflecting the capital-intensive nature of pool equipment manufacturing. Revenue growth YoY of ~8% (Q1 +12%, Q2 +6%, full-year guidance +5%) approaches but misses the 10% target (score 0.93) [1]. Revenue growth 5-year CAGR of ~1.5% (FY2020 ~$1.04B to FY2025 $1.12B, reflecting the COVID pool boom spike and subsequent normalization) scores 0.43. Forward P/E of 14.22x is well below the 20x target, and forward PEG of 1.14 is close to the 1.0 target (score 0.93), both reflecting an attractively valued stock at current prices [2]. Profit margin of 13.83% scores 0.69 against the 20% target, below the threshold but solid for an industrial manufacturer. Liquidity floor easily cleared at ~$25M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Hayward Holdings operates as a straightforward industrial manufacturer optimizing for financial performance rather than a purpose-driven institution built to endure. The company has no articulated Just Cause beyond performance-driven culture, its Glassdoor reviews reveal significant leadership and accountability gaps, and the business model has remained fundamentally unchanged for decades (making pool equipment). The investment in connected technology is forward-looking but motivated by competitive necessity and margin enhancement rather than a vision of a better future. CEO Holleran has delivered steady operational improvement but without the strategic boldness or purpose clarity that characterizes infinite-game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Hayward's purpose revolves around manufacturing pool equipment and cultivating a performance-driven culture -- a functional business description without a deeper purpose connecting the company's work to something bigger [3]. The company exists to make pool equipment and grow shareholder value. No vision of a better future that would inspire sacrifice or long-term commitment beyond financial returns was identified. The ESG commitment focuses on responsible manufacturing and sustainable products, but these are operational practices rather than a cause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 rating of 2.7/5 (15% below manufacturing peers) reveals a low-trust environment. Employees describe 'lack of leadership and accountability,' with directors and executives who 'spend more time talking than taking action' [4]. Ideas are encouraged but management fails to attend proof-of-concept reviews or provide feedback, creating a pattern where initiative is invited but not supported -- precisely the dynamic Sinek identifies as trust-destroying. The gap between stated values (performance-driven culture) and employee experience (absent, unaccountable leadership) signals organizational dysfunction.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Hayward competes with Pentair in a conventional duopoly for pool equipment market share. No management commentary acknowledging competitors' strengths as motivation for self-improvement was identified. The competitive dynamic appears to be conventional market share competition without the self-reflective quality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Hayward has manufactured pool equipment for decades and continues to manufacture pool equipment. The addition of connected technology (OmniHub, smart pumps) represents a product enhancement, not a business model transformation. The company has not fundamentally reinvented itself, entered an entirely new market, or abandoned a core business in service of a higher purpose. The evolution from analog to connected pool equipment is incremental adaptation driven by market requirements,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Hayward has maintained investment in connected pool technology development and platform expansion during a challenging post-COVID normalization period (revenue declined ~25% from the 2021 peak to the 2023 trough). The company sustained R&amp;D and product development spending while cutting costs elsewhere, demonstrating some willingness to choose long-term capability over short-term earnings optimization [1]. However, no examples of walking away from profitable but misaligned business lines or making dramatically costly long-term bets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Hayward at 14.2x forward earnings offers a reasonably valued play on the secular pool aftermarket replacement cycle. Aftermarket sales represent 85% of North American revenue, providing recurring demand from the installed base of ~5.7 million in-ground pools in the US regardless of new construction trends [1]. Q2 2026 adjusted EBITDA of $92.7M (+5% YoY) on $318.4M revenue demonstrates stable profitability, and the connected pool technology platform (OmniHub, SmartPower) drives positive price/mix as customers upgrade from analog to IoT-enabled equipment. D/E of 63% with no near-term debt maturities (2028 extensions) provides balance sheet stability, and analyst consensus of $17.93 price target implies 37% upside from the current $13.07 [2]. The 7.8% TTM revenue growth marks a return to organic growth after the post-COVID normalization trough, with the full-year guidance of ~5% providing a conservative floor.</w:t>
      </w:r>
    </w:p>
    <w:p>
      <w:pPr>
        <w:spacing w:after="120"/>
      </w:pPr>
      <w:r>
        <w:rPr>
          <w:rFonts w:ascii="Calibri" w:hAnsi="Calibri"/>
          <w:b w:val="0"/>
          <w:color w:val="3A4A28"/>
          <w:sz w:val="20"/>
        </w:rPr>
        <w:t>The bear case centers on low growth, new construction exposure, and valuation relative to growth rate. Revenue growth of 5-8% with an EPS growth forecast of only ~12% per year over the next three years is modest for a stock trading at 14.2x forward earnings with a PEG of 1.14 -- this is not a growth compounder but a slow-growth industrial with cyclical exposure to housing starts. The 5-year revenue CAGR of ~1.5% reveals that the post-COVID normalization erased most of the pandemic-era gains, and the installed pool base is mature rather than growing rapidly. The 15% of revenue from new construction is directly tied to housing activity, which remains constrained by elevated mortgage rates. Glassdoor culture rating of 2.7/5 (15% below manufacturing peers) raises concerns about talent retention and organizational execution -- the leadership and accountability gaps described by employees could impair innovation and operational improvement [4]. ROE of 10.41% is below the 15% target, suggesting the capital structure is not generating adequate returns for shareholders. The Inspire Impact Score of 20 (MIXED) is neutral for faith-based investors with only one positive attribution (Product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Pool aftermarket replacement cycle acceleration as equipment installed during the 2020-2021 COVID pool construction boom begins reaching replacement age (5-7 year replacement cycle for pumps, 7-10 for heaters), creating a multi-year demand tailwind for Hayward's 85% aftermarket-driven revenue mix [1]</w:t>
      </w:r>
    </w:p>
    <w:p>
      <w:pPr>
        <w:spacing w:before="40" w:after="40"/>
        <w:ind w:left="283"/>
      </w:pPr>
      <w:r>
        <w:rPr>
          <w:rFonts w:ascii="Calibri" w:hAnsi="Calibri"/>
          <w:b/>
          <w:color w:val="4A6B25"/>
          <w:sz w:val="20"/>
        </w:rPr>
        <w:t xml:space="preserve">2. </w:t>
      </w:r>
      <w:r>
        <w:rPr>
          <w:rFonts w:ascii="Calibri" w:hAnsi="Calibri"/>
          <w:b w:val="0"/>
          <w:color w:val="3A4A28"/>
          <w:sz w:val="20"/>
        </w:rPr>
        <w:t>Connected pool technology adoption driving positive price/mix as customers upgrade from analog equipment to OmniHub-connected systems at higher ASPs, expanding margins on the same unit volume</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initiation as the balance sheet strengthens -- no near-term debt maturities, declining leverage, and growing free cash flow create capacity for capital returns that could attract income investors and re-rate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construction exposure (15% of North American revenue) remains vulnerable to elevated mortgage rates and housing starts weakness -- a prolonged housing downturn would compress the segment that provides the highest-margin incremental revenue</w:t>
      </w:r>
    </w:p>
    <w:p>
      <w:pPr>
        <w:spacing w:before="40" w:after="40"/>
        <w:ind w:left="283"/>
      </w:pPr>
      <w:r>
        <w:rPr>
          <w:rFonts w:ascii="Calibri" w:hAnsi="Calibri"/>
          <w:b/>
          <w:color w:val="4A6B25"/>
          <w:sz w:val="20"/>
        </w:rPr>
        <w:t xml:space="preserve">2. </w:t>
      </w:r>
      <w:r>
        <w:rPr>
          <w:rFonts w:ascii="Calibri" w:hAnsi="Calibri"/>
          <w:b w:val="0"/>
          <w:color w:val="3A4A28"/>
          <w:sz w:val="20"/>
        </w:rPr>
        <w:t>Low-single-digit organic revenue growth (~5% guided) with no clear path to accelerating growth makes HAYW a slow-growth industrial vulnerable to multiple compression if earnings disappoint or the broader market de-rates cyclicals [1]</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challenges -- Glassdoor 2.7/5 rating with complaints about leadership accountability and executive inaction could impair the company's ability to execute on connected technology strategy and attract engineering talent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Pool equipment manufacturing is a physical-world business that AI structurally cannot displace. Pumps, filters, heaters, chlorinators, and automation controllers are physical products requiring manufacturing, distribution, installation by licensed contractors, and ongoing aftermarket service [1]. The aftermarket represents 85% of North American net sales -- installed pools require replacement equipment regardless of AI advancement. The business is protected by plumber/contractor relationships, local distribution networks, and building code compliance requirements that AI cannot substitute. The connected pool technology layer (OmniHub, smart pumps) adds a digital interface but the underlying value is physical equipment performance and reliability. AI could theoretically enhance predictive maintenance or competitive smart home integration, but the core revenue stream from physical equipment is immune to AI substitution. AI Opportunity (0/1): Hayward generates no revenue from AI products or services. The Head of Data, Analytics &amp; AI position suggests internal investment, but no AI-generated revenue or quantified cost savings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Hayward Holdings Q1-Q2 2026 Earnings -- Q1 Revenue $255.2M (+12%), Q2 Revenue $318.4M (+6%), Q2 Adjusted EBITDA $92.7M (+5%), Full-Year Guidance Net Sales +5%, Aftermarket 85% of North American Sales,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 HAYW Key Statistics: PE 18.21, Forward PE 14.22, PEG 1.14, D/E 63%, ROE 10.41%, Profit Margin 13.83%, Price $13.07, Avg Volume 1.92M, Market Cap $2.77B,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Hayward Corporate -- CEO Kevin Holleran (since August 2019), Head of Data/Analytics/AI (Wendy Zhang), Connected Pool Technology (OmniHub, OmniPL, SmartPower), 1,960 Employees</w:t>
      </w:r>
    </w:p>
    <w:p>
      <w:pPr>
        <w:spacing w:before="20" w:after="20"/>
        <w:ind w:left="170"/>
      </w:pPr>
      <w:r>
        <w:rPr>
          <w:rFonts w:ascii="Calibri" w:hAnsi="Calibri"/>
          <w:b/>
          <w:color w:val="4A6B25"/>
          <w:sz w:val="15"/>
        </w:rPr>
        <w:t xml:space="preserve">4. </w:t>
      </w:r>
      <w:r>
        <w:rPr>
          <w:rFonts w:ascii="Calibri" w:hAnsi="Calibri"/>
          <w:b w:val="0"/>
          <w:color w:val="3A4A28"/>
          <w:sz w:val="17"/>
        </w:rPr>
        <w:t>Glassdoor -- Hayward Industries Employee Reviews: Culture 2.7/5 (15% Below Manufacturing Peers), Lack of Leadership and Accountability, Executives Talk More Than Act</w:t>
      </w:r>
    </w:p>
    <w:p>
      <w:pPr>
        <w:spacing w:before="20" w:after="20"/>
        <w:ind w:left="170"/>
      </w:pPr>
      <w:r>
        <w:rPr>
          <w:rFonts w:ascii="Calibri" w:hAnsi="Calibri"/>
          <w:b/>
          <w:color w:val="4A6B25"/>
          <w:sz w:val="15"/>
        </w:rPr>
        <w:t xml:space="preserve">5. </w:t>
      </w:r>
      <w:r>
        <w:rPr>
          <w:rFonts w:ascii="Calibri" w:hAnsi="Calibri"/>
          <w:b w:val="0"/>
          <w:color w:val="3A4A28"/>
          <w:sz w:val="17"/>
        </w:rPr>
        <w:t>Hayward ESG -- First ESG Data Sheet Published 2022, SASB Alignment, Commitment to Sustainable Products and Responsible Manufacturing Practices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