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HIMX</w:t>
      </w:r>
      <w:r>
        <w:rPr>
          <w:rFonts w:ascii="Calibri" w:hAnsi="Calibri"/>
          <w:b/>
          <w:color w:val="1A2010"/>
          <w:sz w:val="40"/>
        </w:rPr>
        <w:t xml:space="preserve">  Himax Technologies, Inc.</w:t>
      </w:r>
    </w:p>
    <w:p>
      <w:pPr>
        <w:spacing w:after="120"/>
      </w:pPr>
      <w:r>
        <w:rPr>
          <w:rFonts w:ascii="Calibri" w:hAnsi="Calibri"/>
          <w:b/>
          <w:color w:val="6E8450"/>
          <w:sz w:val="18"/>
        </w:rPr>
        <w:t>DIVIDEND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Taiwan</w:t>
      </w:r>
    </w:p>
    <w:p>
      <w:pPr>
        <w:spacing w:after="80"/>
      </w:pPr>
      <w:r>
        <w:rPr>
          <w:rFonts w:ascii="Calibri" w:hAnsi="Calibri"/>
          <w:b w:val="0"/>
          <w:color w:val="3A4A28"/>
          <w:sz w:val="20"/>
        </w:rPr>
        <w:t>Himax Technologies is a fabless semiconductor company and worldwide market leader in display driver ICs, providing display imaging processing technologies for smartphones, tablets, laptops, monitors, TVs, automotive displays, and AR/VR devices. The company also designs timing controllers (TCONs), touch sensor ICs, in-cell TDDI solutions, LED driver ICs, power management ICs, and LCoS micro-displays. Himax holds approximately 40% market share in automotive display driver ICs. Founded in 2001 by brothers Jordan and Biing-Seng Wu in Tainan, Taiwan, the company reported Q2 2026 revenue of $227.4M (+5.9% YoY) with gross margin of 33.1% and is seeing strong growth momentum in automotive and its WiseEye ultra-low power AI sensing platform for smart glasses.</w:t>
      </w:r>
    </w:p>
    <w:p>
      <w:r>
        <w:rPr>
          <w:rFonts w:ascii="Calibri" w:hAnsi="Calibri"/>
          <w:b/>
          <w:color w:val="6E8450"/>
          <w:sz w:val="18"/>
        </w:rPr>
        <w:t>2,100 Employees · https://www.himax.com.tw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Himax has executed meaningful product expansions over the past 5 years, evolving from a pure display driver IC company into automotive display solutions and edge AI sensing. The WiseEye ultra-low power AI sensing platform represents a genuine new business line targeting smart glasses and AR devices, while automotive TCON and driver IC revenue has grown to become the largest revenue contributor [1]. The company has also developed LCoS micro-displays for AR headsets, opening a new addressable market. However, the core display driver business remains fundamentally the same — these are adjacent expansions, not transformative company pivots. AI Deployment (1/2): The WiseEye2 AI vision platform is shipping to customers for smart glasses and edge AI applications, delivering ultra-low power AI inference at the sensor level [1][2]. This is a real AI product generating revenue, though still a small fraction of total sales. Himax has secured design wins with multiple smart glasses OEMs, but AI revenue remains early-stage relative to the core display driver business. Market Share (2/2): Himax holds approximately 40% global market share in automotive display driver ICs, making it the category leader [3]. The company is also a leading supplier of large-panel display driver ICs and has established itself as a key WLO (wafer-level optics) technology provider for 3D sensing and AR applications. Pipeline (1/2): Q3 2026 guidance calls for revenue growth of 7-11% sequentially with gross margin improving to ~34%, and management expects full-year 2026 automotive driver IC sales to grow by double digits [1]. The WiseEye platform pipeline for smart glasses is expanding with new design wins, but specific next-gen product launch dates are not publicly detailed. R&amp;D Intensity (1/1): As a fabless semiconductor company focused on innovation-driven design, Himax invests heavily in R&amp;D relative to revenue, maintaining engineering capabilities across display drivers, timing controllers, AI sensing, and micro-displays — well above the semiconductor industry average for companies of its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Himax describes itself as 'a leading semiconductor solution provider dedicated to display imaging processing technologies' — a purely functional description of what the company does, interchangeable with any fabless semiconductor peer [2]. No articulated purpose beyond technology leadership and shareholder returns. Community Impact (0/2): No evidence of significant charitable foundations, community investment programs, or philanthropic initiatives was found in public materials. As a Taiwan-headquartered fabless company with ~2,100 employees, Himax maintains a low public profile on community engagement. Employee Retention (1/2): Co-founders Jordan Wu (CEO) and Biing-Seng Wu (Chairman) have led the company for 25 years since its 2001 founding, demonstrating exceptional leadership longevity [3]. The stable founder-led structure suggests organizational continuity, though no specific employee turnover or average tenure data is publicly available for the broader workforce. Insider Buying (0/2): No evidence of meaningful net insider buying by Jordan Wu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Himax demonstrates a healthy balance sheet with D/E of 64%, well below the 70% target (score 1.0) [4]. However, profitability remains weak with trailing ROE of 3.65% (score 0.24) and net profit margin of approximately 4% (score 0.20), reflecting the cyclical trough and thin margins inherent to the display driver IC business [1]. Forward P/E of 23.56 is modestly above the 20 target but well below the 60 floor (score 0.91). Revenue growth YoY of approximately +3% on a TTM basis (score 0.77) is recovering but below the 10% target, while the 5-year revenue CAGR of approximately -2% (score 0.19) reflects the deep 2022-2023 semiconductor display downturn [4]. On dividend metrics, Himax has paid annual dividends for approximately 12 consecutive years (score 1.0, 2x weight), though the dividend is highly variable — ranging from $0.04 in 2020 to $1.50 in 2021 to $0.37 in 2025 [4]. Consecutive years of growth is just 1 (score 0.1), and the 5-year dividend growth CAGR of ~56% (score 1.0, 2x weight) is mechanically high but misleading, reflecting recovery from the near-zero 2020 cyclical trough rather than sustainable growth. Payout ratio of approximately 115% on trailing earnings exceeds the 100% floor (score 0.0). Daily dollar volume of ~$41M easily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Himax is a technically capable semiconductor company that has demonstrated durability through multiple industry cycles under consistent founder leadership, but it lacks the articulated Just Cause and purpose-driven culture that Sinek identifies as hallmarks of infinite game players. The Wu brothers' 25-year stewardship has produced incremental strategic expansions — automotive displays, AI sensing, micro-displays — but these are opportunistic market pivots rather than cause-driven reinventions. The company's competitive language focuses on market share and technology leadership rather than advancing a broader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Himax exists to design leading display imaging processing technologies — a functional corporate purpose that could apply to any semiconductor company [2]. While the Wu brothers have led the company for 25 years with consistent focus on display technology innovation, there is no articulated vision of a future state that inspires sacrifice or invites others to contribute. The company's mission reads as a business description, not a Just Cause. Strategic decisions appear driven by market opportunity (automotive growth, smart glasses) rather than a unifying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Himax maintains organizational stability under consistent founder leadership — co-founders Jordan Wu and Biing-Seng Wu have led since 2001, providing 25 years of leadership continuity that exceeds most semiconductor peers [3]. The company has ~2,100 employees and has avoided the dramatic layoff cycles that characterize many mid-cap semiconductor firms. However, no specific evidence of exceptional trust-building practices, employee empowerment programs, or cultural practices that create psychological safety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Himax competes with Novatek, Samsung LSI, and other display driver IC companies but frames competition primarily in market share terms — the company frequently cites its '40% automotive display driver market share' as a competitive metric [3]. No evidence was found of management referencing competitors' strengths as motivation for self-improvement or framing competitive dynamics as opportunities to learn. The competitive language is market-share oriented, consistent with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Himax has evolved meaningfully from its origins as a consumer display driver IC company — the expansion into automotive display drivers (now the largest revenue segment), the WiseEye AI sensing platform, and LCoS micro-displays for AR represent genuine strategic adaptation to new markets [1][2]. The automotive pivot in particular shifted the revenue mix toward higher-margin, stickier design wins. However, these are adjacent market expansions within the semiconductor display ecosystem, not transformative reinventions. The company has not abandoned a core business to pursue a fundamentally different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Himax has made meaningful long-term investments during cyclical downturns, notably continuing R&amp;D investment in WiseEye AI sensing and automotive TCON technology through the severe 2022-2023 display semiconductor downturn when revenue fell from $1.55B to $729M [1]. The company maintained its annual dividend even during trough years (albeit at reduced levels), demonstrating commitment to shareholders during difficult periods. However, there is no evidence of transformative courage — walking away from profitable businesses, making principled stands that cost money, or betting the company on a future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Himax at 23.56x forward earnings and a PEG of 0.27 offers compelling value for a cyclical semiconductor recovery story — Q2 2026 revenue of $227.4M (+5.9% YoY, +14.2% sequentially) with gross margins expanding to 33.1% signals the display driver cycle is turning [1]. The automotive segment, where Himax holds ~40% global market share in display driver ICs, is the growth engine: management expects full-year 2026 automotive driver IC sales to grow by double digits, driven by increasing display content per vehicle (larger screens, OLED adoption, multi-display cockpits) [1][3]. Q3 2026 guidance of +7-11% sequential revenue growth with gross margin improvement to ~34% suggests the recovery is accelerating. The WiseEye2 AI sensing platform positions Himax as a key enabler of the smart glasses wave, with design wins across multiple OEMs creating optionality for a potential high-growth business. The 4.16% dividend yield provides income while waiting for the cycle to play out, and the D/E ratio of 64% reflects a clean balance sheet.</w:t>
      </w:r>
    </w:p>
    <w:p>
      <w:pPr>
        <w:spacing w:after="120"/>
      </w:pPr>
      <w:r>
        <w:rPr>
          <w:rFonts w:ascii="Calibri" w:hAnsi="Calibri"/>
          <w:b w:val="0"/>
          <w:color w:val="3A4A28"/>
          <w:sz w:val="20"/>
        </w:rPr>
        <w:t>The bear case centers on Himax's structural profitability challenges and cyclical volatility. Trailing net profit margin of ~4% and ROE of 3.65% are substandard for a semiconductor company, reflecting the commoditized nature of the display driver IC business where ASPs face persistent pricing pressure from larger competitors like Novatek and Samsung LSI [4]. The 5-year revenue CAGR of -2.2% demonstrates that Himax has not grown through the cycle — 2025 revenue of $832M was below 2020 levels of $931M despite the automotive expansion. The dividend is highly variable (ranging from $0.04 to $1.50 over 5 years), making it unreliable as an income stream, and the trailing payout ratio above 100% raises sustainability concerns [4]. WiseEye AI sensing, while promising, remains a small revenue contributor and faces competition from larger players (Qualcomm, MediaTek) with greater R&amp;D budgets and ecosystem advantages. The Inspire Impact Score of 0 (MIXED) reflects limited ESG data coverage for this Taiwan-based small-cap, while no major controversies were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automotive driver IC sales expected to grow double digits, driven by increasing display content per vehicle and HIMX's ~40% global market share in automotive display drivers — the automotive segment carries higher ASPs and stickier multi-year design wins than consumer [1]</w:t>
      </w:r>
    </w:p>
    <w:p>
      <w:pPr>
        <w:spacing w:before="40" w:after="40"/>
        <w:ind w:left="283"/>
      </w:pPr>
      <w:r>
        <w:rPr>
          <w:rFonts w:ascii="Calibri" w:hAnsi="Calibri"/>
          <w:b/>
          <w:color w:val="4A6B25"/>
          <w:sz w:val="20"/>
        </w:rPr>
        <w:t xml:space="preserve">2. </w:t>
      </w:r>
      <w:r>
        <w:rPr>
          <w:rFonts w:ascii="Calibri" w:hAnsi="Calibri"/>
          <w:b w:val="0"/>
          <w:color w:val="3A4A28"/>
          <w:sz w:val="20"/>
        </w:rPr>
        <w:t>WiseEye2 AI sensing platform gaining design momentum with smart glasses OEMs as the Meta-led smart glasses category accelerates — if smart glasses reach mass adoption, WiseEye could become a high-margin growth engine transforming HIMX's revenue mix [1][2]</w:t>
      </w:r>
    </w:p>
    <w:p>
      <w:pPr>
        <w:spacing w:before="40" w:after="40"/>
        <w:ind w:left="283"/>
      </w:pPr>
      <w:r>
        <w:rPr>
          <w:rFonts w:ascii="Calibri" w:hAnsi="Calibri"/>
          <w:b/>
          <w:color w:val="4A6B25"/>
          <w:sz w:val="20"/>
        </w:rPr>
        <w:t xml:space="preserve">3. </w:t>
      </w:r>
      <w:r>
        <w:rPr>
          <w:rFonts w:ascii="Calibri" w:hAnsi="Calibri"/>
          <w:b w:val="0"/>
          <w:color w:val="3A4A28"/>
          <w:sz w:val="20"/>
        </w:rPr>
        <w:t>Q3 2026 guidance of +7-11% sequential revenue growth with gross margin expanding to ~34% signals cyclical recovery is accelerating, with the forward PEG of 0.27 suggesting substantial earnings growth is expected but not yet priced 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low profitability — trailing net margin of ~4% and ROE of 3.65% reflect commoditized display driver IC pricing, and margin expansion is constrained by competition from larger rivals (Novatek, Samsung LSI) with scale advantages [4]</w:t>
      </w:r>
    </w:p>
    <w:p>
      <w:pPr>
        <w:spacing w:before="40" w:after="40"/>
        <w:ind w:left="283"/>
      </w:pPr>
      <w:r>
        <w:rPr>
          <w:rFonts w:ascii="Calibri" w:hAnsi="Calibri"/>
          <w:b/>
          <w:color w:val="4A6B25"/>
          <w:sz w:val="20"/>
        </w:rPr>
        <w:t xml:space="preserve">2. </w:t>
      </w:r>
      <w:r>
        <w:rPr>
          <w:rFonts w:ascii="Calibri" w:hAnsi="Calibri"/>
          <w:b w:val="0"/>
          <w:color w:val="3A4A28"/>
          <w:sz w:val="20"/>
        </w:rPr>
        <w:t>Highly cyclical revenue with a negative 5-year CAGR of -2.2% — Himax has not demonstrated through-cycle growth, and the current recovery may peak before reaching prior cycle highs of $1.55B (2021), leaving investors exposed to the next downturn [4]</w:t>
      </w:r>
    </w:p>
    <w:p>
      <w:pPr>
        <w:spacing w:before="40" w:after="40"/>
        <w:ind w:left="283"/>
      </w:pPr>
      <w:r>
        <w:rPr>
          <w:rFonts w:ascii="Calibri" w:hAnsi="Calibri"/>
          <w:b/>
          <w:color w:val="4A6B25"/>
          <w:sz w:val="20"/>
        </w:rPr>
        <w:t xml:space="preserve">3. </w:t>
      </w:r>
      <w:r>
        <w:rPr>
          <w:rFonts w:ascii="Calibri" w:hAnsi="Calibri"/>
          <w:b w:val="0"/>
          <w:color w:val="3A4A28"/>
          <w:sz w:val="20"/>
        </w:rPr>
        <w:t>Variable annual dividend (ranging from $0.04 to $1.50 per ADS over 5 years) with a trailing payout ratio above 100% creates unreliable income and potential for a dividend cut if the cyclical recovery stalls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Himax's core business — designing and manufacturing display driver ICs, timing controllers, and touch sensor ICs — involves physical semiconductor products that AI cannot replace [1]. Display driver chips are essential hardware components required by every screen, and AI adoption is actually expanding the addressable market: AI-powered smart glasses need ultra-low power displays and AI sensing chips, autonomous vehicles require more and larger automotive displays, and AI PCs/devices need high-resolution panels [1][3]. The fabless semiconductor business model with deep analog/mixed-signal design expertise creates meaningful technical moats. However, Himax operates in a competitive market with larger rivals (Novatek, Samsung LSI, LG Display) and faces margin pressure from commoditization trends in consumer display drivers, limiting the score below IMMUNE levels. No analyst reports were found flagging AI as a displacement threat to display driver IC companies. AI Opportunity (1/1): The WiseEye2 ultra-low power AI sensing platform generates quantifiable revenue from AI-related products, with design wins secured across multiple smart glasses OEMs and edge AI applications [1][2]. While still early-stage, this represents real shipping AI hardware producing measurable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Himax Technologies Q2 2026 Earnings Release — Revenue $227.4M (+5.9% YoY), Gross Margin 33.1%, Net Income $19.9M (+20% YoY), Q3 Guidance +7-11% Sequential, July 2026</w:t>
      </w:r>
    </w:p>
    <w:p>
      <w:pPr>
        <w:spacing w:before="20" w:after="20"/>
        <w:ind w:left="170"/>
      </w:pPr>
      <w:r>
        <w:rPr>
          <w:rFonts w:ascii="Calibri" w:hAnsi="Calibri"/>
          <w:b/>
          <w:color w:val="4A6B25"/>
          <w:sz w:val="15"/>
        </w:rPr>
        <w:t xml:space="preserve">2. </w:t>
      </w:r>
      <w:r>
        <w:rPr>
          <w:rFonts w:ascii="Calibri" w:hAnsi="Calibri"/>
          <w:b w:val="0"/>
          <w:color w:val="3A4A28"/>
          <w:sz w:val="17"/>
        </w:rPr>
        <w:t>Himax Technologies Company Website and Management Profile — WiseEye AI Sensing Platform, LCoS Micro-Displays, Corporate Overview,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Taipei Times — 'The Brothers of Himax: From Obscurity to Billions', Jordan and Biing-Seng Wu Profile, 40% Automotive Display Market Share, June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HIMX Key Statistics: Forward P/E 23.56, PEG 0.27, D/E 64%, ROE 3.65%, Dividend Yield 4.16%, Stock Price $17.10,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