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HLX</w:t>
      </w:r>
      <w:r>
        <w:rPr>
          <w:rFonts w:ascii="Calibri" w:hAnsi="Calibri"/>
          <w:b/>
          <w:color w:val="1A2010"/>
          <w:sz w:val="40"/>
        </w:rPr>
        <w:t xml:space="preserve">  Helix Energy Solutions Group, Inc.</w:t>
      </w:r>
    </w:p>
    <w:p>
      <w:pPr>
        <w:spacing w:after="120"/>
      </w:pPr>
      <w:r>
        <w:rPr>
          <w:rFonts w:ascii="Calibri" w:hAnsi="Calibri"/>
          <w:b/>
          <w:color w:val="6E8450"/>
          <w:sz w:val="18"/>
        </w:rPr>
        <w:t>GROWTH SLEEVE · 2026-09-12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Helix Energy Solutions Group provides specialty services to the offshore energy industry, including well intervention, robotics, and decommissioning. The company operates a fleet of subsea intervention vessels and remotely operated vehicles (ROVs) serving deepwater oil and gas operators globally. Under long-serving CEO Owen Kratz (now retiring), Helix has navigated multiple offshore cycles and is currently executing strategic repositioning — selling its Alliance subsidiary and planning a merger with Hornbeck Offshore. Q2 2026 net revenues from continuing operations reached $304.0M (+21% YoY) with income from continuing operations of $15.3M, and the company expects momentum to build in the latter half of 2026.</w:t>
      </w:r>
    </w:p>
    <w:p>
      <w:r>
        <w:rPr>
          <w:rFonts w:ascii="Calibri" w:hAnsi="Calibri"/>
          <w:b/>
          <w:color w:val="6E8450"/>
          <w:sz w:val="18"/>
        </w:rPr>
        <w:t>2,212 Employees · https://www.helixesg.com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CEO Owen Kratz has been cited as an innovator in subsea diving, intervention, robotics, construction, and decommissioning over his multi-decade tenure [3]. The sale of Helix Alliance and planned Hornbeck merger represent strategic portfolio reshaping. However, these are portfolio management actions rather than transformative product innovations — the core business of offshore intervention and decommissioning operates with fundamentally the same service delivery model as five years ago. AI Deployment (0/2): No AI-powered products or AI-driven cost savings were identified in Helix's operations. Offshore energy services is a physical, asset-intensive business where AI deployment is minimal [3]. Market Share (1/2): Helix holds a meaningful position in the niche subsea well intervention and decommissioning market, with specialized vessel assets and robotics capabilities that differentiate it from commodity oilfield services providers [3]. However, the company is not a dominant category leader. Product Pipeline (1/2): The planned Hornbeck merger would expand the fleet and service capabilities, and management expects improving offshore market conditions in H2 2026 and into 2027 [1]. However, specific next-generation service offerings with timelines are not publicly articulated. R&amp;D Intensity (0/1): Helix is an asset-heavy services company with no significant R&amp;D spend reported — innovation is driven by operational capability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Helix describes itself as 'a steward of the people, communities, and environments it serves' — a generic statement interchangeable with most industrial services companies that does not articulate a distinctive purpose or deeper vision beyond operational competence [4]. Community Impact (1/2): Helix publishes annual Corporate Sustainability Reports and prioritizes health and safety for its 2,000+ offshore employees as a core performance metric [4]. The company supports environmental stewardship through decommissioning services for end-of-life oil and gas projects. However, no standout charitable investments or community programs with specific dollar amounts were identified. Employee Retention (1/2): CEO Owen Kratz's multi-decade tenure demonstrates exceptional leadership continuity, and the executive team is rated in the Top 30% of similar-sized companies by Comparably [3]. The Board has a Corporate Governance committee overseeing ESG matters. However, no specific employee tenure or turnover data is publicly available. Insider Buying (0/2): Net insider selling over the past 12 months — EVP and General Counsel Ken Neikirk sold 83,990 shares at $9.17 each in January 2025, and no insider purchases were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Helix demonstrates a conservative balance sheet with D/E of 40%, well below the 70% target [5]. The 5-year revenue CAGR of approximately 14.2% (from $674.7M in 2021 to ~$1.31B estimated FY2026) exceeds the 10% target, though this reflects recovery from the COVID-depressed offshore market rather than sustained organic growth. Revenue growth YoY of approximately 1.6% (FY2026 estimate $1.31B vs FY2025 $1.29B) falls well short of the 10% target [1][2]. ROE of 0.93% is barely positive, reflecting thin profitability on the asset-heavy business — well below the 15% target. Profit margin of 1.10% is severely below the 20% target. Forward P/E of 23.23 modestly exceeds the 20x target. The PEG ratio of 17.67 far exceeds the 3.0 floor, scoring 0 with 2x growth weight, reflecting the extreme valuation relative to near-term earnings growth [5]. Daily liquidity of ~$18.8M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Helix Energy Solutions operates with a predominantly finite mindset, typical of capital-intensive energy services companies. CEO Owen Kratz's multi-decade tenure provided leadership stability, but his retirement introduces succession uncertainty. The company navigates business cycles reactively — expanding and contracting with offshore spending rather than pursuing a transformative vision. Strategic moves like the Alliance sale and Hornbeck merger are portfolio optimization decisions driven by market conditions rather than a Just Cause. The decommissioning business provides some long-term strategic positioning, but the company lacks the purpose-driven culture that characterizes infinite-game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Helix's purpose of being 'a steward of the people, communities, and environments it serves' is generic and interchangeable with most industrial companies [4]. There is no articulated vision of a future state that inspires sacrifice or shapes strategic decisions. The company exists to provide offshore energy services and generate returns — a fundamentally finite purpose. The decommissioning business has an implied environmental purpose (cleaning up aging offshore infrastructure) but this is not articulated as a driving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Helix's executive team is rated in the Top 30% by Comparably with an overall B culture rating from 106 employee reviews [3]. CEO Owen Kratz's decades-long tenure provided leadership stability, and the 29% female executive team shows some diversity. With approximately 2,200 employees, the company maintains a manageable organizational scale. However, the CEO retirement introduces succession uncertainty, and no specific data on employee retention, voluntary turnover, or organizational trust practices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an infinite competitive mindset. The offshore energy services industry is characterized by cyclical competition for contracts based on vessel availability and pricing, with limited public discourse about learning from competitors' strengths. Helix's competitive positioning focuses on specialized capabilities and asset deployment rather than self-improvement inspired by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Helix has evolved its business model over time — shifting from a diving and construction focus toward robotics, well intervention, and decommissioning services [3]. The Alliance sale and planned Hornbeck merger represent significant portfolio restructuring. These changes demonstrate strategic adaptability to shifting offshore market conditions. However, the company remains fundamentally an offshore energy services provider — no transformative pivot has redefined the company or abandoned a core business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Owen Kratz navigated Helix through multiple devastating offshore cycles, including the 2014-2016 oil price collapse and the 2020 pandemic downturn, maintaining the company's viability when many peers went bankrupt [3]. The decision to sell Alliance and pursue the Hornbeck merger shows willingness to make difficult strategic portfolio decisions. However, these actions appear driven by market conditions and opportunism rather than service to a larger cause — they are rational business decisions, not courageous sacrifices.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Helix Energy Solutions offers a contrarian value proposition in the offshore energy services sector, with Q2 2026 revenue from continuing operations reaching $304M (+21% YoY) and profitability inflecting positive at $15.3M income from continuing operations [1]. The conservative D/E of 40% provides balance sheet flexibility to execute the Hornbeck merger and expand fleet capacity as the offshore market strengthens. The decommissioning business provides secular demand visibility as aging offshore infrastructure requires end-of-life services regardless of commodity prices. At $10.43 per share with improving second-half momentum expected, the stock trades at a significant discount to replacement value of its specialized vessel fleet and robotics assets [5]. AI immunity (score 8/10) means the business faces zero substitution risk from technology disruption.</w:t>
      </w:r>
    </w:p>
    <w:p>
      <w:pPr>
        <w:spacing w:after="120"/>
      </w:pPr>
      <w:r>
        <w:rPr>
          <w:rFonts w:ascii="Calibri" w:hAnsi="Calibri"/>
          <w:b w:val="0"/>
          <w:color w:val="3A4A28"/>
          <w:sz w:val="20"/>
        </w:rPr>
        <w:t>The bear case centers on razor-thin profitability, cyclical exposure, and leadership transition. Profit margin of 1.10% and ROE of 0.93% demonstrate that Helix is barely profitable on a trailing basis — the asset-heavy offshore services model generates massive revenue but minimal earnings [5]. The PEG ratio of 17.67 reflects extreme valuation relative to near-term earnings growth potential. Revenue declined from $1.35B in 2024 to $1.29B in 2025, and FY2026 is estimated at just $1.31B, suggesting stagnation despite Q2 acceleration [1][2]. CEO Owen Kratz's retirement removes the multi-decade leadership anchor that navigated the company through multiple cycles, introducing succession risk at a critical juncture [3]. The offshore energy services market remains cyclically volatile with exposure to oil price swings, rig count changes, and capital spending decisions by major E&amp;P companies. The Hornbeck merger, while strategically logical, adds integration risk and could dilute focus during a market recovery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from continuing operations grew 21% YoY to $304M with positive income inflection — management expects momentum to build in H2 2026 and into 2027 as offshore market strengthens [1]</w:t>
      </w:r>
    </w:p>
    <w:p>
      <w:pPr>
        <w:spacing w:before="40" w:after="40"/>
        <w:ind w:left="283"/>
      </w:pPr>
      <w:r>
        <w:rPr>
          <w:rFonts w:ascii="Calibri" w:hAnsi="Calibri"/>
          <w:b/>
          <w:color w:val="4A6B25"/>
          <w:sz w:val="20"/>
        </w:rPr>
        <w:t xml:space="preserve">2. </w:t>
      </w:r>
      <w:r>
        <w:rPr>
          <w:rFonts w:ascii="Calibri" w:hAnsi="Calibri"/>
          <w:b w:val="0"/>
          <w:color w:val="3A4A28"/>
          <w:sz w:val="20"/>
        </w:rPr>
        <w:t>Planned Hornbeck merger would create a more diversified offshore services platform with expanded fleet capabilities, potentially unlocking cross-selling synergies and improved contract competitiveness [3]</w:t>
      </w:r>
    </w:p>
    <w:p>
      <w:pPr>
        <w:spacing w:before="40" w:after="40"/>
        <w:ind w:left="283"/>
      </w:pPr>
      <w:r>
        <w:rPr>
          <w:rFonts w:ascii="Calibri" w:hAnsi="Calibri"/>
          <w:b/>
          <w:color w:val="4A6B25"/>
          <w:sz w:val="20"/>
        </w:rPr>
        <w:t xml:space="preserve">3. </w:t>
      </w:r>
      <w:r>
        <w:rPr>
          <w:rFonts w:ascii="Calibri" w:hAnsi="Calibri"/>
          <w:b w:val="0"/>
          <w:color w:val="3A4A28"/>
          <w:sz w:val="20"/>
        </w:rPr>
        <w:t>Decommissioning services provide secular growth visibility as approximately 2,500 offshore platforms globally approach end-of-life, creating multi-decade demand independent of new drilling activity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Razor-thin profitability with 1.10% profit margin and 0.93% ROE — the asset-heavy offshore services model generates $1.3B revenue but barely covers costs, and any operational disruption or vessel downtime could tip the company back to losses [5]</w:t>
      </w:r>
    </w:p>
    <w:p>
      <w:pPr>
        <w:spacing w:before="40" w:after="40"/>
        <w:ind w:left="283"/>
      </w:pPr>
      <w:r>
        <w:rPr>
          <w:rFonts w:ascii="Calibri" w:hAnsi="Calibri"/>
          <w:b/>
          <w:color w:val="4A6B25"/>
          <w:sz w:val="20"/>
        </w:rPr>
        <w:t xml:space="preserve">2. </w:t>
      </w:r>
      <w:r>
        <w:rPr>
          <w:rFonts w:ascii="Calibri" w:hAnsi="Calibri"/>
          <w:b w:val="0"/>
          <w:color w:val="3A4A28"/>
          <w:sz w:val="20"/>
        </w:rPr>
        <w:t>CEO Owen Kratz's retirement removes decades of institutional knowledge and cycle-management expertise at a critical juncture when the company is simultaneously executing an Alliance divestiture, Hornbeck merger, and positioning for an offshore market recovery [3]</w:t>
      </w:r>
    </w:p>
    <w:p>
      <w:pPr>
        <w:spacing w:before="40" w:after="40"/>
        <w:ind w:left="283"/>
      </w:pPr>
      <w:r>
        <w:rPr>
          <w:rFonts w:ascii="Calibri" w:hAnsi="Calibri"/>
          <w:b/>
          <w:color w:val="4A6B25"/>
          <w:sz w:val="20"/>
        </w:rPr>
        <w:t xml:space="preserve">3. </w:t>
      </w:r>
      <w:r>
        <w:rPr>
          <w:rFonts w:ascii="Calibri" w:hAnsi="Calibri"/>
          <w:b w:val="0"/>
          <w:color w:val="3A4A28"/>
          <w:sz w:val="20"/>
        </w:rPr>
        <w:t>Cyclical exposure to offshore capital spending decisions by E&amp;P companies — if oil prices decline or operators delay deepwater projects, Helix's vessel utilization and day rates could deteriorate rapidly, as demonstrated by the revenue decline from $1.35B (2024) to $1.29B (2025)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Helix operates physical offshore vessels, remotely operated vehicles, and well intervention equipment in the deepwater oil and gas sector — AI structurally cannot replace physical subsea operations, well plugging, or decommissioning work that requires specialized marine vessels and dive teams operating in extreme environments [3]. The business involves deeply regulated offshore operations with extensive safety requirements, physical infrastructure barriers, and decades of operational expertise that create insurmountable entry barriers for AI substitution. Furthermore, AI-driven demand for data centers and electricity could increase long-term demand for offshore energy production, indirectly benefiting Helix's intervention and decommissioning services. AI Opportunity (0/1): Helix does not generate revenue from AI-related products or services. The company's operations are physical-world asset-intensive services with minimal AI integration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Helix Energy Solutions Q2 2026 Earnings — Net Revenues from Continuing Operations $304.0M (+21% YoY), Income from Continuing Operations $15.3M, EPS $0.15, August 2026</w:t>
      </w:r>
    </w:p>
    <w:p>
      <w:pPr>
        <w:spacing w:before="20" w:after="20"/>
        <w:ind w:left="170"/>
      </w:pPr>
      <w:r>
        <w:rPr>
          <w:rFonts w:ascii="Calibri" w:hAnsi="Calibri"/>
          <w:b/>
          <w:color w:val="4A6B25"/>
          <w:sz w:val="15"/>
        </w:rPr>
        <w:t xml:space="preserve">2. </w:t>
      </w:r>
      <w:r>
        <w:rPr>
          <w:rFonts w:ascii="Calibri" w:hAnsi="Calibri"/>
          <w:b w:val="0"/>
          <w:color w:val="3A4A28"/>
          <w:sz w:val="17"/>
        </w:rPr>
        <w:t>Helix Energy Solutions Q1 2026 Earnings — Revenue $287.95M (+3.6% YoY), EPS -$0.09, Full Year Consensus Revenue $1.31B, EPS $0.29, April 2026</w:t>
      </w:r>
    </w:p>
    <w:p>
      <w:pPr>
        <w:spacing w:before="20" w:after="20"/>
        <w:ind w:left="170"/>
      </w:pPr>
      <w:r>
        <w:rPr>
          <w:rFonts w:ascii="Calibri" w:hAnsi="Calibri"/>
          <w:b/>
          <w:color w:val="4A6B25"/>
          <w:sz w:val="15"/>
        </w:rPr>
        <w:t xml:space="preserve">3. </w:t>
      </w:r>
      <w:r>
        <w:rPr>
          <w:rFonts w:ascii="Calibri" w:hAnsi="Calibri"/>
          <w:b w:val="0"/>
          <w:color w:val="3A4A28"/>
          <w:sz w:val="17"/>
        </w:rPr>
        <w:t>Helix Energy Solutions Strategy and Leadership — CEO Owen Kratz Retiring, Hornbeck Merger, Alliance Sale, Subsea Robotics and Decommissioning Innovation, Comparably Top 30% Executive Team Rating, 2025-2026</w:t>
      </w:r>
    </w:p>
    <w:p>
      <w:pPr>
        <w:spacing w:before="20" w:after="20"/>
        <w:ind w:left="170"/>
      </w:pPr>
      <w:r>
        <w:rPr>
          <w:rFonts w:ascii="Calibri" w:hAnsi="Calibri"/>
          <w:b/>
          <w:color w:val="4A6B25"/>
          <w:sz w:val="15"/>
        </w:rPr>
        <w:t xml:space="preserve">4. </w:t>
      </w:r>
      <w:r>
        <w:rPr>
          <w:rFonts w:ascii="Calibri" w:hAnsi="Calibri"/>
          <w:b w:val="0"/>
          <w:color w:val="3A4A28"/>
          <w:sz w:val="17"/>
        </w:rPr>
        <w:t>Helix ESG and Safety — 2024 Corporate Sustainability Report, Health &amp; Safety as Core Metric, Board ESG Oversight, Decommissioning Environmental Stewardship, 2024-2026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HLX Key Statistics: Forward P/E 23.23, ROE 0.93%, D/E 40%, Profit Margin 1.10%, Stock Price $10.43, Avg Volume 1.8M,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