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HMY</w:t>
      </w:r>
      <w:r>
        <w:rPr>
          <w:rFonts w:ascii="Calibri" w:hAnsi="Calibri"/>
          <w:b/>
          <w:color w:val="1A2010"/>
          <w:sz w:val="40"/>
        </w:rPr>
        <w:t xml:space="preserve">  Harmony Gold Mining Company Limited</w:t>
      </w:r>
    </w:p>
    <w:p>
      <w:pPr>
        <w:spacing w:after="120"/>
      </w:pPr>
      <w:r>
        <w:rPr>
          <w:rFonts w:ascii="Calibri" w:hAnsi="Calibri"/>
          <w:b/>
          <w:color w:val="6E8450"/>
          <w:sz w:val="18"/>
        </w:rPr>
        <w:t>DIVIDEND SLEEVE · 2026-10-19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NYQ · South Africa</w:t>
      </w:r>
    </w:p>
    <w:p>
      <w:pPr>
        <w:spacing w:after="80"/>
      </w:pPr>
      <w:r>
        <w:rPr>
          <w:rFonts w:ascii="Calibri" w:hAnsi="Calibri"/>
          <w:b w:val="0"/>
          <w:color w:val="3A4A28"/>
          <w:sz w:val="20"/>
        </w:rPr>
        <w:t>Harmony Gold Mining Company Limited is a South Africa-based gold and copper producer operating nine underground mines in the Witwatersrand Basin, the Hidden Valley open-pit mine in Papua New Guinea, and the CSA copper mine in Australia (acquired via MAC Copper). FY2026 revenue reached R99.2B (+34% YoY) with production of 1.43M oz gold at AISC of US$2,195/oz, plus 18,200t copper. Headline EPS surged 87% to R43.63 driven by record gold prices. Founded in 1950 and headquartered in Randfontein, South Africa, Harmony is diversifying into copper with the Eva Copper project targeting first production by end-2028.</w:t>
      </w:r>
    </w:p>
    <w:p>
      <w:r>
        <w:rPr>
          <w:rFonts w:ascii="Calibri" w:hAnsi="Calibri"/>
          <w:b/>
          <w:color w:val="6E8450"/>
          <w:sz w:val="18"/>
        </w:rPr>
        <w:t>38,000 Employees · https://www.harmony.co.za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Harmony's acquisition of MAC Copper (CSA mine in Australia) diversified the company from gold-only into copper production, adding 18,200 tonnes of copper in FY2026 as a new revenue stream [1][2]. The company has also met production guidance for 11 consecutive years, demonstrating operational execution. However, these are incremental extensions rather than transformative innovations — the core business of underground gold mining remains essentially unchanged. AI Deployment (0/2): Harmony has announced AI applications in processing plant optimization and cybersecurity, with an executive stating AI adoption 'will dramatically take off from here' in mining [3], but no measurable AI-driven cost savings or revenue have been reported. These are aspirational statements without quantified results. Market Share (0/2): Harmony is a mid-tier gold producer globally — significantly smaller than Newmont, Barrick, and Agnico Eagle — with no dominant market position or measurable share gains [1]. Product Pipeline (1/2): The Eva Copper project in Queensland, Australia is targeted for first production by end-2028, pending approvals, representing a specific growth project with timeline visibility; FY27 gold guidance of 1.3-1.4M oz provides near-term production visibility [2]. R&amp;D Intensity (0/1): Mining companies invest minimally in R&amp;D as a percentage of revenue; Harmony's innovation spending is not distinguishable from industry norms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Harmony's stated commitment to 'creating lasting socio-economic impact' through mining reflects genuine intentionality in the South African context, where mining companies have legal obligations under Social and Labour Plans and the Mining Charter to invest in communities [3]. Chairman Patrice Motsepe has emphasized sustainable development and community investment. The purpose is clear but not deeply distinctive — every South African miner articulates similar commitments as regulatory requirements. Community Impact (1/2): As a major South African employer with approximately 38,000 employees and community obligations under the Mining Charter, Harmony contributes to local economic development in mining communities; Motsepe's commitment to socio-economic impact suggests above-baseline engagement [3]. However, no specific dollar amounts or distinctive programs were identified in recent disclosures. Employee Retention (0/2): Harmony's safety record has been problematic — the company led South African mining fatalities in 2019 with 10 workers killed, and lost 11 employees in work-related incidents in FY2021, drawing criticism from the AMCU union for lack of management commitment to safety [4]. High-risk deep underground mining inherently challenges retention and trust. Insider Buying (0/2): No evidence of meaningful net insider buying by CEO Peter Steenkamp or other executives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Harmony's financial profile is exceptional across core metrics: D/E of just 12.6% is well below the 70% target (score 1.0), ROE of 48.1% far exceeds the 15% target (score 1.0), profit margin of 29.6% surpasses the 20% target (score 1.0), and forward P/E of 5.2 represents deep value below the 20 target (score 1.0) [1]. Revenue growth is extraordinary at 49.2% YoY (score 1.0) and an estimated ~15% 5yr CAGR (score 1.0), driven by the 35% increase in gold prices received. Dividend metrics are mixed: the ultra-low 14.8% payout ratio (score 1.0) provides excellent safety, but only 6 consecutive years paid (score 0.60, 2x weight) and 5 years of growth (score 0.50) reflect Harmony's history of intermittent dividend payments tied to gold price cycles. The 5yr dividend CAGR is extremely high as dividends rebounded from near-zero (score 1.0, 2x weight). Daily dollar volume of $60.9M provides adequate liquidity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Harmony Gold operates in an inherently finite industry — extracting non-renewable mineral resources — which fundamentally limits its ability to demonstrate infinite game characteristics. While the company's multi-decade history and community commitment show some durability, the safety record, cyclical dividend pattern, and resource-extraction focus are at odds with Sinek's framework. The copper diversification via MAC Copper and Eva project shows forward-looking thinking, but the company's success is fundamentally tied to gold prices rather than purpose-driven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Harmony's commitment to 'creating lasting socio-economic impact' through responsible mining is genuine in the South African context — mining provides essential employment and community development in regions with limited economic alternatives [3]. However, this purpose is shallow in Sinek's terms: it's interchangeable with any South African mining peer, it doesn't describe a future state that doesn't yet exist, and strategic decisions are driven by gold prices and production targets rather than a transcendent cause. The company exists to extract gold profitably, with community impact as a byproduct rather than a driving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Harmony's safety record undermines Sinek's Circle of Safety — the company led South African mining fatalities in 2019 with 10 deaths, and lost 11 employees in FY2021, drawing sharp criticism from the AMCU union for management's 'lack of commitment to safety' [4]. Deep-level underground mining in the Witwatersrand Basin is inherently dangerous, but peer companies have achieved better safety outcomes. While Harmony has pursued behavioral safety programs in response, the repeated fatality record suggests systemic organizational trust deficits. No voluntary turnover or employee engagement data was found to offset this concern.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Mining industry competitive dynamics are inherently zero-sum — companies compete for mining licenses, geological targets, and acquisition assets. Harmony's competitive language focuses on production targets, cost efficiency, and reserve life rather than learning from peers [1][2]. No evidence of management acknowledging competitors' strengths or framing competition as motivation for self-improvement was found in earnings commentary or public statements.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MAC Copper acquisition and Eva Copper project represent a meaningful strategic evolution from gold-only to a multi-commodity miner, diversifying revenue streams and reducing dependence on a single metal [1][2]. This pivot was driven by strategic foresight (copper demand growth from electrification and AI infrastructure) rather than desperation, as it came during a period of strong gold earnings. However, it's an adjacent expansion rather than a transformative reinvention — Harmony remains fundamentally a mining company extracting metals from the ground.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Harmony's acquisition of MAC Copper during a period of gold market strength — deploying capital into copper at a time when gold earnings were robust — shows willingness to invest in long-term diversification rather than maximizing near-term gold returns [1][2]. CEO Peter Steenkamp's decade-long tenure has provided leadership stability through volatile gold price cycles, maintaining investment in underground mining infrastructure when peers have retreated to lower-risk open-pit operations. However, the company hasn't walked away from profitable but misaligned business or made a decision that clearly prioritized purpose over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Harmony Gold at $17.12 offers leveraged exposure to gold prices through a well-managed mid-tier producer trading at a deep value forward P/E of 5.2x and PEG of 0.03. FY2026 delivered extraordinary results — revenue up 34% to R99.2B, headline EPS up 87% to R43.63, and operating free cash flow surging 54% to a record R17.1B — driven by a 35% increase in average gold price received while production met guidance at 1.43M ounces [1]. The 4.55% dividend yield with a conservative 14.8% payout ratio provides income with significant room for further distribution growth, supported by the strongest balance sheet in years (D/E of 12.6%). The copper diversification via CSA mine (18,200t FY2026) and Eva Copper project (targeting end-2028 production) provides additional leverage to electrification and AI infrastructure copper demand [1][2].</w:t>
      </w:r>
    </w:p>
    <w:p>
      <w:pPr>
        <w:spacing w:after="120"/>
      </w:pPr>
      <w:r>
        <w:rPr>
          <w:rFonts w:ascii="Calibri" w:hAnsi="Calibri"/>
          <w:b w:val="0"/>
          <w:color w:val="3A4A28"/>
          <w:sz w:val="20"/>
        </w:rPr>
        <w:t>The bear case centers on gold price dependency and operational risk. Harmony's extraordinary financial performance is almost entirely attributable to the gold price surge — production was essentially flat at 1.43M oz versus prior year, meaning the 34% revenue growth and 87% EPS growth evaporate if gold prices decline [1]. FY27 production guidance of 1.3-1.4M oz implies modest volume decline, with no organic production growth offsetting potential commodity price weakness. AISC of US$2,195/oz is above global industry median, reflecting the high costs of deep-level underground mining in South Africa — a $200/oz gold price decline would severely compress margins. The safety record (10 deaths in 2019, 11 in FY2021) creates operational, reputational, and regulatory risk [4]. South African operating risks — including labor unrest (AMCU tensions), power instability (Eskom load shedding), and regulatory uncertainty (Mining Charter compliance) — remain structural headwinds. The dividend history of intermittent payments (gaps in 2014-2015 and 2018-2020) warns that income is cyclical, not reliable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gold prices above US$2,500/oz would generate continued windfall earnings — with AISC of US$2,195/oz and the gold spot well above that, every $100/oz increase adds approximately R3-4B to annual operating free cash flow [1]</w:t>
      </w:r>
    </w:p>
    <w:p>
      <w:pPr>
        <w:spacing w:before="40" w:after="40"/>
        <w:ind w:left="283"/>
      </w:pPr>
      <w:r>
        <w:rPr>
          <w:rFonts w:ascii="Calibri" w:hAnsi="Calibri"/>
          <w:b/>
          <w:color w:val="4A6B25"/>
          <w:sz w:val="20"/>
        </w:rPr>
        <w:t xml:space="preserve">2. </w:t>
      </w:r>
      <w:r>
        <w:rPr>
          <w:rFonts w:ascii="Calibri" w:hAnsi="Calibri"/>
          <w:b w:val="0"/>
          <w:color w:val="3A4A28"/>
          <w:sz w:val="20"/>
        </w:rPr>
        <w:t>Eva Copper project in Queensland targeting first production by end-2028 could transform Harmony into a meaningful copper-gold producer, providing diversified commodity exposure to AI infrastructure copper demand [2]</w:t>
      </w:r>
    </w:p>
    <w:p>
      <w:pPr>
        <w:spacing w:before="40" w:after="40"/>
        <w:ind w:left="283"/>
      </w:pPr>
      <w:r>
        <w:rPr>
          <w:rFonts w:ascii="Calibri" w:hAnsi="Calibri"/>
          <w:b/>
          <w:color w:val="4A6B25"/>
          <w:sz w:val="20"/>
        </w:rPr>
        <w:t xml:space="preserve">3. </w:t>
      </w:r>
      <w:r>
        <w:rPr>
          <w:rFonts w:ascii="Calibri" w:hAnsi="Calibri"/>
          <w:b w:val="0"/>
          <w:color w:val="3A4A28"/>
          <w:sz w:val="20"/>
        </w:rPr>
        <w:t>Dividend growth potential — the 14.8% payout ratio provides substantial headroom for distribution increases, with FY2026 already showing a significant dividend step-up that could attract income-focused investors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dependency — 100% of Harmony's outperformance is attributable to commodity prices rather than operational improvement; production was flat YoY, and a gold price correction to US$2,000/oz would compress margins to near-break-even at current cost structures [1]</w:t>
      </w:r>
    </w:p>
    <w:p>
      <w:pPr>
        <w:spacing w:before="40" w:after="40"/>
        <w:ind w:left="283"/>
      </w:pPr>
      <w:r>
        <w:rPr>
          <w:rFonts w:ascii="Calibri" w:hAnsi="Calibri"/>
          <w:b/>
          <w:color w:val="4A6B25"/>
          <w:sz w:val="20"/>
        </w:rPr>
        <w:t xml:space="preserve">2. </w:t>
      </w:r>
      <w:r>
        <w:rPr>
          <w:rFonts w:ascii="Calibri" w:hAnsi="Calibri"/>
          <w:b w:val="0"/>
          <w:color w:val="3A4A28"/>
          <w:sz w:val="20"/>
        </w:rPr>
        <w:t>South African operational risks including Eskom load shedding, AMCU labor tensions, Mining Charter regulatory uncertainty, and the structural challenges of deep-level underground mining in aging Witwatersrand Basin infrastructure [3][4]</w:t>
      </w:r>
    </w:p>
    <w:p>
      <w:pPr>
        <w:spacing w:before="40" w:after="40"/>
        <w:ind w:left="283"/>
      </w:pPr>
      <w:r>
        <w:rPr>
          <w:rFonts w:ascii="Calibri" w:hAnsi="Calibri"/>
          <w:b/>
          <w:color w:val="4A6B25"/>
          <w:sz w:val="20"/>
        </w:rPr>
        <w:t xml:space="preserve">3. </w:t>
      </w:r>
      <w:r>
        <w:rPr>
          <w:rFonts w:ascii="Calibri" w:hAnsi="Calibri"/>
          <w:b w:val="0"/>
          <w:color w:val="3A4A28"/>
          <w:sz w:val="20"/>
        </w:rPr>
        <w:t>Safety record creates reputational, regulatory, and human capital risk — Harmony led South African mining fatalities in 2019, lost 11 workers in FY2021, and the AMCU union has criticized management's safety commitment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a physical extraction business that AI structurally cannot displace — underground and open-pit mining requires physical drilling, blasting, hauling, and processing of ore that no software can substitute [1][3]. Harmony's operations involve deep-level underground mining in the Witwatersrand Basin (some of the deepest mines in the world) and open-pit extraction in Papua New Guinea, requiring physical labor, heavy equipment, and geological expertise that AI cannot replicate. Regulatory requirements (mining licenses, environmental permits, safety certifications) create additional structural barriers. AI data center expansion actually increases demand for copper (a growing Harmony revenue stream), making the company an indirect beneficiary of AI infrastructure buildout [2]. Harmony has begun using AI for processing plant optimization and cybersecurity, further embedding AI as a cost reducer rather than a threat [3]. AI Opportunity (0/1): While Harmony is adopting AI for operational optimization, these applications reduce costs rather than generating direct AI revenue; no AI-powered products or services are sold externally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Harmony Gold FY2026 Results — Revenue R99.2B (+34%), Headline EPS R43.63 (+87%), Production 1.43M oz, AISC US$2,195/oz, Operating FCF R17.1B (+54%) — SEC 6-K, TimesLive, August 2026</w:t>
      </w:r>
    </w:p>
    <w:p>
      <w:pPr>
        <w:spacing w:before="20" w:after="20"/>
        <w:ind w:left="170"/>
      </w:pPr>
      <w:r>
        <w:rPr>
          <w:rFonts w:ascii="Calibri" w:hAnsi="Calibri"/>
          <w:b/>
          <w:color w:val="4A6B25"/>
          <w:sz w:val="15"/>
        </w:rPr>
        <w:t xml:space="preserve">2. </w:t>
      </w:r>
      <w:r>
        <w:rPr>
          <w:rFonts w:ascii="Calibri" w:hAnsi="Calibri"/>
          <w:b w:val="0"/>
          <w:color w:val="3A4A28"/>
          <w:sz w:val="17"/>
        </w:rPr>
        <w:t>Harmony Gold Operations and Outlook — CSA Copper 18,200t, Eva Copper End-2028 Target, FY27 Guidance 1.3-1.4M oz, MAC Copper Acquisition — Quartr Summary, ROIC.ai, August 2026</w:t>
      </w:r>
    </w:p>
    <w:p>
      <w:pPr>
        <w:spacing w:before="20" w:after="20"/>
        <w:ind w:left="170"/>
      </w:pPr>
      <w:r>
        <w:rPr>
          <w:rFonts w:ascii="Calibri" w:hAnsi="Calibri"/>
          <w:b/>
          <w:color w:val="4A6B25"/>
          <w:sz w:val="15"/>
        </w:rPr>
        <w:t xml:space="preserve">3. </w:t>
      </w:r>
      <w:r>
        <w:rPr>
          <w:rFonts w:ascii="Calibri" w:hAnsi="Calibri"/>
          <w:b w:val="0"/>
          <w:color w:val="3A4A28"/>
          <w:sz w:val="17"/>
        </w:rPr>
        <w:t>Harmony Gold Leadership and Community — CEO Peter Steenkamp (Since 2016), Chairman Patrice Motsepe, AI in Mining Operations, Socio-Economic Impact Commitment — MiningWeekly, GlobalData, 2025-2026</w:t>
      </w:r>
    </w:p>
    <w:p>
      <w:pPr>
        <w:spacing w:before="20" w:after="20"/>
        <w:ind w:left="170"/>
      </w:pPr>
      <w:r>
        <w:rPr>
          <w:rFonts w:ascii="Calibri" w:hAnsi="Calibri"/>
          <w:b/>
          <w:color w:val="4A6B25"/>
          <w:sz w:val="15"/>
        </w:rPr>
        <w:t xml:space="preserve">4. </w:t>
      </w:r>
      <w:r>
        <w:rPr>
          <w:rFonts w:ascii="Calibri" w:hAnsi="Calibri"/>
          <w:b w:val="0"/>
          <w:color w:val="3A4A28"/>
          <w:sz w:val="17"/>
        </w:rPr>
        <w:t>Harmony Gold Safety and ESG — 2019 Fatalities Record (10 Deaths), FY2021 Safety Performance (11 Deaths), AMCU Union Criticism, Behavioral Safety Programs — SEC 20-F, Mining Journal, 2019-2024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