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HNGE</w:t>
      </w:r>
      <w:r>
        <w:rPr>
          <w:rFonts w:ascii="Calibri" w:hAnsi="Calibri"/>
          <w:b/>
          <w:color w:val="1A2010"/>
          <w:sz w:val="40"/>
        </w:rPr>
        <w:t xml:space="preserve">  Hinge Health, Inc.</w:t>
      </w:r>
    </w:p>
    <w:p>
      <w:pPr>
        <w:spacing w:after="120"/>
      </w:pPr>
      <w:r>
        <w:rPr>
          <w:rFonts w:ascii="Calibri" w:hAnsi="Calibri"/>
          <w:b/>
          <w:color w:val="6E8450"/>
          <w:sz w:val="18"/>
        </w:rPr>
        <w:t>GROWTH SLEEVE · 2026-09-26 · Inspire: 31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NYSE · United States</w:t>
      </w:r>
    </w:p>
    <w:p>
      <w:pPr>
        <w:spacing w:after="80"/>
      </w:pPr>
      <w:r>
        <w:rPr>
          <w:rFonts w:ascii="Calibri" w:hAnsi="Calibri"/>
          <w:b w:val="0"/>
          <w:color w:val="3A4A28"/>
          <w:sz w:val="20"/>
        </w:rPr>
        <w:t>Hinge Health, Inc. builds an AI-powered virtual musculoskeletal (MSK) care platform combining computer-vision motion tracking, wearable sensors, and clinical care teams to treat acute injury, chronic pain, and post-surgical rehabilitation for self-insured employers. Founded in 2014 by CEO Daniel Perez and public since its 2025 IPO, the company delivered 51% revenue growth to $588M in FY2025 and has raised its FY2026 revenue guidance three times, most recently to $818-824M (+40% YoY) [1].</w:t>
      </w:r>
    </w:p>
    <w:p>
      <w:r>
        <w:rPr>
          <w:rFonts w:ascii="Calibri" w:hAnsi="Calibri"/>
          <w:b/>
          <w:color w:val="6E8450"/>
          <w:sz w:val="18"/>
        </w:rPr>
        <w:t>1,437 Employees · https://www.hingehealth.com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Hinge Health expanded beyond its original MSK offering into new conditions including a fall-prevention program, growing revenue from $390M (FY2024) to $588M (FY2025, +51%) and guiding FY2026 revenue to $818-824M (+40% YoY) after three consecutive upward guidance revisions during the year [1]. AI Deployment (2/2): TrueMotion™, the company's computer-vision-based exercise guidance technology, is core to the shipped product experience, and CEO Daniel Perez has described 'investing aggressively in AI' with a specific new fall-prevention program and expanded TrueMotion capabilities [2]. Market Share (2/2): Independent analyst research describes Hinge Health as the virtual MSK market leader with 'significant advantages both on the product and go-to-market fronts, translating into a durable competitive position' [3]. Product Pipeline (1/2): New conditions (fall prevention) and expanded TrueMotion capabilities are named and underway, though a fully dated, revenue-quantified roadmap was not disclosed. R&amp;D Intensity (0/1): No specific R&amp;D-to-revenue figure versus digital-health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Founder-CEO Daniel Perez built Hinge Health after his own struggle with MSK injuries, and the mission of building 'a health system that scales and automates the delivery of care' for a chronically underserved, expensive care category is specific and personally grounded [2]. Community Impact (0/2): No specific charitable or community investment programs were identified. Employee Retention (0/2): The company has a distinctive cultural practice (the 'Cockroach Award' recognizing tenacity), but no quantified tenure or turnover data was found to score this item [2]. Insider Buying (0/2): No insider buying data was identified in this research pass.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sleeve). Hinge Health is a rare profitable hypergrowth story: return on equity of 30.38% and revenue growth of 53% YoY both far exceed target, debt-to-equity of just 1.7% is negligible, and the company generated $299.6M of free cash flow on $720M of trailing revenue [1]. Profit margin of 15.15% and forward P/E of 31.26x are the only metrics below target, reflecting continued reinvestment for growth even after reaching GAAP profitability. Forward PEG is unavailable and excluded from scoring. The stock clears the liquidity floor with significant room (~$186M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Hinge Health is a founder-led company built around Daniel Perez's personal experience with MSK pain, and it is expanding its clinical scope (fall prevention, new conditions) rather than simply optimizing its original product for the next quarter. It scores in the middle of the range because, as a company that only IPO'd in 2025, it has not yet been tested by a genuine market downturn or leadership transition, and no specific evidence of costly, principled trade-offs or an explicitly 'infinite' competitive mindset was found.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Perez founded the company after his own MSK injury with the explicit goal of building 'a health system that scales and automates the delivery of care,' a genuinely service-oriented and resilient purpose that has guided the company's expansion into new conditions since 2014 [2]. It falls short of the top score because, as a recently public company, this cause has not yet been tested across a full market cycle or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 has instituted the 'Cockroach Award' to specifically recognize employee tenacity and grit, a distinctive cultural practice suggesting intentional reinforcement of resilience and psychological safety, though no broader tenure or turnover data was found to confirm this at scale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management commentary was found framing competitors (Kaia Health, Omada Health, Sword Health) as worthy rivals to learn from rather than share to be won; scored conservatively at zero absent direct evidence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Hinge Health has expanded beyond its original core MSK offering into adjacent conditions such as fall prevention, a real expansion of clinical scope, though it remains fundamentally the same virtual MSK/digital-health company rather than having undergone a transformative reinvention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Perez is described as showing 'discipline in financially managing the business while investing aggressively in AI,' balancing continued profitability with meaningful reinvestment into new clinical conditions — a moderate signal of prioritizing long-term capability, though no specific example of sacrificing near-term earnings for a larger principle was identified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Hinge Health is a rare combination of hypergrowth and profitability in digital health: FY2025 revenue grew 51% to $588M, and FY2026 guidance has been raised three times over the course of the year to a current range of $818-824M (+40% YoY), with a targeted 27% non-GAAP operating margin [1]. The business generated $299.6M of trailing free cash flow, carries negligible debt (D/E of 1.7%), and posts a 30.38% return on equity — financial characteristics far stronger than the typical high-growth digital health peer. Independent analyst research specifically frames the company as 'more immune to AI than most' given healthcare regulatory barriers, proprietary motion-tracking data, and hardware integration, while Hinge's own AI (TrueMotion computer vision) is the core enabler of its expansion into new clinical conditions like fall prevention [3].</w:t>
      </w:r>
    </w:p>
    <w:p>
      <w:pPr>
        <w:spacing w:after="120"/>
      </w:pPr>
      <w:r>
        <w:rPr>
          <w:rFonts w:ascii="Calibri" w:hAnsi="Calibri"/>
          <w:b w:val="0"/>
          <w:color w:val="3A4A28"/>
          <w:sz w:val="20"/>
        </w:rPr>
        <w:t>The bear case centers on valuation and durability of the moat rather than current execution. At a forward P/E of 31.26x, the stock prices in continued 40%+ growth, and any deceleration toward the industry's more typical 15-25% digital-health growth rates could compress the multiple meaningfully. The same analyst research flagging AI immunity today also warns that advancing AI/computer-vision technology could eventually enable cheap, direct-to-consumer virtual PT apps distributed through app stores, and named competitors (Kaia Health, Omada Health, Sword Health) are becoming more AI-sophisticated [3]. As a company public only since 2025, Hinge Health has not been tested through a full economic downturn, a period of self-insured-employer benefits budget cuts (its core customer channel), or a leadership transition, and specific Inspiration evidence (employee retention data, insider buying, community investment) remains thin despite Perez's genuine founder-mission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execution against the raised FY2026 guidance of $818-824M revenue (+40% YoY) and 27% non-GAAP operating margin, following three consecutive upward guidance revisions during 2026 [1]</w:t>
      </w:r>
    </w:p>
    <w:p>
      <w:pPr>
        <w:spacing w:before="40" w:after="40"/>
        <w:ind w:left="283"/>
      </w:pPr>
      <w:r>
        <w:rPr>
          <w:rFonts w:ascii="Calibri" w:hAnsi="Calibri"/>
          <w:b/>
          <w:color w:val="4A6B25"/>
          <w:sz w:val="20"/>
        </w:rPr>
        <w:t xml:space="preserve">2. </w:t>
      </w:r>
      <w:r>
        <w:rPr>
          <w:rFonts w:ascii="Calibri" w:hAnsi="Calibri"/>
          <w:b w:val="0"/>
          <w:color w:val="3A4A28"/>
          <w:sz w:val="20"/>
        </w:rPr>
        <w:t>Successful commercial ramp of the new fall-prevention program and other adjacent conditions built on the TrueMotion computer-vision platform, expanding total addressable market beyond core MSK [1][2]</w:t>
      </w:r>
    </w:p>
    <w:p>
      <w:pPr>
        <w:spacing w:before="40" w:after="40"/>
        <w:ind w:left="283"/>
      </w:pPr>
      <w:r>
        <w:rPr>
          <w:rFonts w:ascii="Calibri" w:hAnsi="Calibri"/>
          <w:b/>
          <w:color w:val="4A6B25"/>
          <w:sz w:val="20"/>
        </w:rPr>
        <w:t xml:space="preserve">3. </w:t>
      </w:r>
      <w:r>
        <w:rPr>
          <w:rFonts w:ascii="Calibri" w:hAnsi="Calibri"/>
          <w:b w:val="0"/>
          <w:color w:val="3A4A28"/>
          <w:sz w:val="20"/>
        </w:rPr>
        <w:t>Employer benefits budgets holding up or expanding in a softer labor market, since self-insured employers are Hinge's primary distribution channel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 forward P/E of 31.26x assumes sustained 40%+ growth; any deceleration toward more typical digital-health growth rates could trigger meaningful multiple compression</w:t>
      </w:r>
    </w:p>
    <w:p>
      <w:pPr>
        <w:spacing w:before="40" w:after="40"/>
        <w:ind w:left="283"/>
      </w:pPr>
      <w:r>
        <w:rPr>
          <w:rFonts w:ascii="Calibri" w:hAnsi="Calibri"/>
          <w:b/>
          <w:color w:val="4A6B25"/>
          <w:sz w:val="20"/>
        </w:rPr>
        <w:t xml:space="preserve">2. </w:t>
      </w:r>
      <w:r>
        <w:rPr>
          <w:rFonts w:ascii="Calibri" w:hAnsi="Calibri"/>
          <w:b w:val="0"/>
          <w:color w:val="3A4A28"/>
          <w:sz w:val="20"/>
        </w:rPr>
        <w:t>Advancing AI and computer-vision technology could eventually lower the barrier to cheap, direct-to-consumer virtual PT apps, and increasingly AI-sophisticated competitors (Kaia Health, Omada Health, Sword Health) could erode Hinge's differentiation over time [3]</w:t>
      </w:r>
    </w:p>
    <w:p>
      <w:pPr>
        <w:spacing w:before="40" w:after="40"/>
        <w:ind w:left="283"/>
      </w:pPr>
      <w:r>
        <w:rPr>
          <w:rFonts w:ascii="Calibri" w:hAnsi="Calibri"/>
          <w:b/>
          <w:color w:val="4A6B25"/>
          <w:sz w:val="20"/>
        </w:rPr>
        <w:t xml:space="preserve">3. </w:t>
      </w:r>
      <w:r>
        <w:rPr>
          <w:rFonts w:ascii="Calibri" w:hAnsi="Calibri"/>
          <w:b w:val="0"/>
          <w:color w:val="3A4A28"/>
          <w:sz w:val="20"/>
        </w:rPr>
        <w:t>As a company public only since 2025, Hinge Health has not been tested by a genuine economic downturn or employer benefits budget cuts, which represent its primary customer acquisition channel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Independent analyst research explicitly concludes Hinge Health is 'more immune to AI than most,' citing healthcare regulatory barriers, proprietary clinical and motion-tracking data, hardware integration, and demonstrated clinical outcomes as a durable moat against generic AI disruption [3]. The same research flags a real watch-item: advancing AI and computer vision could eventually enable cheap, high-quality direct-to-consumer virtual PT apps distributed through app stores, and competitors (Kaia Health, Omada Health, Sword Health) are becoming more AI-sophisticated, which keeps this from scoring at the very top. AI Opportunity (1/1): AI (computer-vision-based TrueMotion technology) is not a bolt-on but the core clinical delivery mechanism of the entire platform, directly enabling the expansion into new conditions like fall prevention that is driving the company's 40%+ guided 2026 revenue growth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Hinge Health FY2025 and FY2026 guidance updates (February, May, June 2026) — SEC 8-K filings, FierceHealthcare, Seeking Alpha, Investor Relations, 2026</w:t>
      </w:r>
    </w:p>
    <w:p>
      <w:pPr>
        <w:spacing w:before="20" w:after="20"/>
        <w:ind w:left="170"/>
      </w:pPr>
      <w:r>
        <w:rPr>
          <w:rFonts w:ascii="Calibri" w:hAnsi="Calibri"/>
          <w:b/>
          <w:color w:val="4A6B25"/>
          <w:sz w:val="15"/>
        </w:rPr>
        <w:t xml:space="preserve">2. </w:t>
      </w:r>
      <w:r>
        <w:rPr>
          <w:rFonts w:ascii="Calibri" w:hAnsi="Calibri"/>
          <w:b w:val="0"/>
          <w:color w:val="3A4A28"/>
          <w:sz w:val="17"/>
        </w:rPr>
        <w:t>Daniel Perez CEO profile, AI strategy (TrueMotion, fall prevention), and 'Cockroach Award' culture — Morgan Stanley Exceptional Leaders, Modern Healthcare, The Boardroom Leaders, 2026</w:t>
      </w:r>
    </w:p>
    <w:p>
      <w:pPr>
        <w:spacing w:before="20" w:after="20"/>
        <w:ind w:left="170"/>
      </w:pPr>
      <w:r>
        <w:rPr>
          <w:rFonts w:ascii="Calibri" w:hAnsi="Calibri"/>
          <w:b/>
          <w:color w:val="4A6B25"/>
          <w:sz w:val="15"/>
        </w:rPr>
        <w:t xml:space="preserve">3. </w:t>
      </w:r>
      <w:r>
        <w:rPr>
          <w:rFonts w:ascii="Calibri" w:hAnsi="Calibri"/>
          <w:b w:val="0"/>
          <w:color w:val="3A4A28"/>
          <w:sz w:val="17"/>
        </w:rPr>
        <w:t>Hinge Health: More Immune to AI Than Most — Anders Research / Seeking Alpha analyst report on AI defensibility and competitive landscape,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HNGE key statistics (ROE, free cash flow, D/E, liquidity),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