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HQY</w:t>
      </w:r>
      <w:r>
        <w:rPr>
          <w:rFonts w:ascii="Calibri" w:hAnsi="Calibri"/>
          <w:b/>
          <w:color w:val="1A2010"/>
          <w:sz w:val="40"/>
        </w:rPr>
        <w:t xml:space="preserve">  HealthEquity, Inc.</w:t>
      </w:r>
    </w:p>
    <w:p>
      <w:pPr>
        <w:spacing w:after="120"/>
      </w:pPr>
      <w:r>
        <w:rPr>
          <w:rFonts w:ascii="Calibri" w:hAnsi="Calibri"/>
          <w:b/>
          <w:color w:val="6E8450"/>
          <w:sz w:val="18"/>
        </w:rPr>
        <w:t>GROWTH SLEEVE · 2026-09-30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United States</w:t>
      </w:r>
    </w:p>
    <w:p>
      <w:pPr>
        <w:spacing w:after="80"/>
      </w:pPr>
      <w:r>
        <w:rPr>
          <w:rFonts w:ascii="Calibri" w:hAnsi="Calibri"/>
          <w:b w:val="0"/>
          <w:color w:val="3A4A28"/>
          <w:sz w:val="20"/>
        </w:rPr>
        <w:t>HealthEquity is the largest independent health savings account (HSA) administrator in the United States, providing technology-enabled services platforms for consumers and employers. The company manages 17.8 million total accounts with $36.5 billion in HSA assets, offering HSAs, FSAs, HRAs, COBRA administration, commuter benefits, and an investment advisory platform. Founded in 2002, HealthEquity reported record FY2026 revenue of $1.31B (+9% YoY) with net income up 123% to $215.2M. New CEO Scott Cutler (former StockX CEO) succeeded 15-year CEO Jon Kessler in January 2025, bringing digital transformation expertise.</w:t>
      </w:r>
    </w:p>
    <w:p>
      <w:r>
        <w:rPr>
          <w:rFonts w:ascii="Calibri" w:hAnsi="Calibri"/>
          <w:b/>
          <w:color w:val="6E8450"/>
          <w:sz w:val="18"/>
        </w:rPr>
        <w:t>2,814 Employees · https://www.healthequity.com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HealthEquity has executed two significant business expansions in the last 5 years — the transformative $2B WageWorks acquisition in 2019 doubled the company's scale and added FSA/COBRA/commuter capabilities, and the Further acquisition in 2023 added health navigation and spending account services [1]. These moves transformed HealthEquity from a pure-play HSA administrator into a comprehensive benefits platform, growing revenue from approximately $300M to $1.36B. AI Deployment (2/2): HealthEquity has deployed AI with specific, measurable results: automated claims processing handling millions of dollars in reimbursements, 25% reduction in manual email volume, over 90% manual-work reduction in select workflows, and approximately 90% lower fraud reimbursements year-over-year [2]. These are quantified efficiency gains shipping in production, not pilot programs. Market Share (2/2): Largest independent HSA administrator in the U.S. with 17.8 million accounts and $36.5 billion in HSA assets — category leader with dominant share in the independent HSA custodian market [1]. For the second consecutive year, the company opened more than 1 million new HSAs from sales, demonstrating continued share gains. Product Pipeline (1/2): HealthEquity continues expanding its platform with marketplace offerings, investment advisory services, and AI-powered tools, but specific next-gen products with named launch dates and revenue visibility are not publicly disclosed [2]. R&amp;D Intensity (0/1): Technology investment is significant but not separately reported as R&amp;D; the company is classified as a healthcare services firm rather than a technology company, and R&amp;D intensity relative to tech peers is likely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HealthEquity's purpose — connecting health and wealth to empower every American to save for a healthier future — is specific, thoughtful, and genuinely differentiating [2]. The company name itself embodies its cause, connecting financial access to healthcare outcomes. This mission has driven strategic decisions: the WageWorks acquisition expanded access to benefits administration, the marketplace connects members to affordable healthcare products, and the investment platform democratizes HSA investing. The purpose clearly differentiates from competitors like Fidelity or Optum Bank who offer HSAs as one product among many. Community Impact (1/2): Annual corporate social responsibility reports, advocacy organizations like PurplePAC, and employee resource groups demonstrate structured community engagement [3]. However, no specific dollar amounts for charitable giving or distinctive community programs were identified. Employee Retention (1/2): The company successfully managed a major CEO transition from 15-year founding CEO Jon Kessler to Scott Cutler in January 2025, demonstrating organizational maturity and succession planning [2]. However, no specific turnover or tenure data is available.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HealthEquity demonstrates exceptional financial profile across most dimensions. D/E of 48.79% is well below the 70% target, reflecting a conservative balance sheet with $971M debt against $256M cash and $490M annual operating cash flow [3]. Forward P/E of 15.86x is comfortably below the 20x target, and Forward PEG of 1.27 falls between the 1.0 target and 3.0 floor with 2x weight [3]. Revenue growth YoY of 7.6% narrowly misses the 10% target (scoring 0.92), but the company's FY2026 full-year growth was 9% with Q2 FY2027 at 8%, showing consistent mid-to-high single-digit organic growth [1]. Profit margin of 17.36% is slightly below the 20% target (scoring 0.87), improving significantly from 8% in the prior year as net income surged 123% [1]. ROE of 11.43% is below the 15% target (scoring 0.76 with 2x weight) but improving with the profit margin expansion. Revenue growth 5yr CAGR estimated at approximately 13% exceeds the 10% target. Free cash flow of $397.5M (29% of revenue) demonstrates strong cash conversion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HealthEquity demonstrates meaningful infinite game characteristics through its purpose-driven mission ('connecting health and wealth'), 15-year CEO tenure under Jon Kessler, and strategic acquisitions that expanded access to benefits administration. The bold WageWorks acquisition and hiring of a digital transformation CEO from outside healthcare show courage to evolve. However, the company is in early days of the new CEO's tenure (Scott Cutler since January 2025), the existential flexibility evidence is incremental rather than transformative, and it remains to be seen whether the new leadership will sustain the mission-driven culture that Kessler built.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'Connecting health and wealth' is a genuine, distinctive cause that goes beyond generic healthcare — it envisions a future where every American can save effectively for their healthcare needs, democratizing financial tools that were historically available only to the affluent [2]. The company name 'HealthEquity' IS the cause. Strategic decisions trace back to this purpose: the WageWorks acquisition expanded benefits access, the marketplace connects members to affordable care, and the investment platform gives HSA holders wealth-building tools [1]. However, the cause has not yet been tested through a truly existential crisis under the new CEO, and 24 years of execution (founded 2002) is meaningful but shorter than the multi-decade validation that earns a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HealthEquity maintained organizational stability through a major CEO transition — Jon Kessler's 15-year tenure ended with an orderly succession to Scott Cutler in January 2025, with strategic leadership appointments supporting the transition [2]. The company has 2,814 employees with annual CSR reporting and employee resource groups. No evidence of major cultural disruptions, layoffs, or trust breakdowns. However, no specific data on employee tenure, voluntary turnover, or cultural practices that would indicate exceptional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HealthEquity competes against significantly larger institutions — Fidelity, Optum Bank, and other major financial services firms — but frames competition around its own value proposition of 'connecting health and wealth' rather than attacking rivals [2]. The company's strategic positioning as the largest independent HSA administrator acknowledges competitors' scale while emphasizing its own mission-driven differentiation. The decision to hire CEO Scott Cutler from StockX (a marketplace platform) rather than from a competitor suggests learning from adjacent industries about digital consumer experience.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HealthEquity has evolved from a pure-play HSA administrator to a comprehensive benefits platform through strategic acquisitions — WageWorks ($2B, 2019) added FSA/COBRA/commuter benefits, and Further (2023) added health navigation services [1]. The company also added investment advisory, marketplace, and AI-powered claims processing. These moves represent meaningful strategic evolution but are incremental extensions of the core benefits administration model rather than a transformative reinvention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$2B WageWorks acquisition in 2019 was a bold, transformative bet that doubled the company's scale, required taking on significant debt, and carried material integration risk — it prioritized long-term platform expansion over near-term financial comfort [1]. The appointment of Scott Cutler from StockX as CEO was a courageous hire from outside healthcare, betting that digital transformation expertise would create more value than industry incumbency [2]. However, these are individual examples rather than a consistent pattern of courageous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HealthEquity is a high-quality compounder with a dominant market position, strong balance sheet, and accelerating profitability. As the largest independent HSA administrator with 17.8M accounts and $36.5B in assets, the company benefits from secular tailwinds — HSA adoption continues growing as healthcare costs rise and employers shift toward high-deductible health plans [1]. FY2026 delivered record results with revenue of $1.31B (+9% YoY), net income surging 123% to $215.2M, and adjusted EBITDA margin expanding from 39% to 43% [1]. At 15.86x forward earnings with a PEG of 1.27, the valuation is reasonable for a category leader generating $397.5M in free cash flow (29% FCF margin) with conservative leverage (D/E 48.79%) [3]. AI deployment is already delivering measurable results (90% workflow reduction, 90% lower fraud), creating an efficiency flywheel that should continue expanding margins. The Inspire Impact Score of 51 (ALIGNED) with 8 positive attributions supports faith-based allocation.</w:t>
      </w:r>
    </w:p>
    <w:p>
      <w:pPr>
        <w:spacing w:after="120"/>
      </w:pPr>
      <w:r>
        <w:rPr>
          <w:rFonts w:ascii="Calibri" w:hAnsi="Calibri"/>
          <w:b w:val="0"/>
          <w:color w:val="3A4A28"/>
          <w:sz w:val="20"/>
        </w:rPr>
        <w:t>The bear case centers on growth deceleration, CEO transition risk, and competitive threats. Revenue growth has moderated from double-digit levels to 7.6% YoY, with HSA organic growth dependent on employer adoption cycles and high-deductible health plan enrollment trends that may be plateauing [1]. The CEO transition from 15-year founding CEO Jon Kessler to Scott Cutler (StockX background) introduces execution risk — Cutler's digital marketplace experience may not translate directly to the regulated benefits administration market, and cultural integration of a non-healthcare leader is unproven [2]. ROE of 11.43% remains below the 15% target despite the 123% earnings surge, suggesting the company's capital efficiency has room for improvement [3]. Competition from Fidelity, Optum Bank, and AI-native fintech entrants could pressure pricing and margins in the HSA custodian market. The trailing P/E of 31.5x prices in significant continued earnings growth — any miss on the profit expansion trajectory could trigger multiple compression from these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HSA adoption secular growth — total HSA assets industry-wide continue growing as employers shift to high-deductible health plans, with HealthEquity opening 1M+ new accounts from sales for the second consecutive year and growing total HSA assets 14% to $36.5B [1]</w:t>
      </w:r>
    </w:p>
    <w:p>
      <w:pPr>
        <w:spacing w:before="40" w:after="40"/>
        <w:ind w:left="283"/>
      </w:pPr>
      <w:r>
        <w:rPr>
          <w:rFonts w:ascii="Calibri" w:hAnsi="Calibri"/>
          <w:b/>
          <w:color w:val="4A6B25"/>
          <w:sz w:val="20"/>
        </w:rPr>
        <w:t xml:space="preserve">2. </w:t>
      </w:r>
      <w:r>
        <w:rPr>
          <w:rFonts w:ascii="Calibri" w:hAnsi="Calibri"/>
          <w:b w:val="0"/>
          <w:color w:val="3A4A28"/>
          <w:sz w:val="20"/>
        </w:rPr>
        <w:t>Margin expansion trajectory — adjusted EBITDA margin expanded from 39% to 43% in FY2026 with net income surging 123%, driven by AI-powered operational efficiencies and scale leverage that should continue as the platform matures [1][2]</w:t>
      </w:r>
    </w:p>
    <w:p>
      <w:pPr>
        <w:spacing w:before="40" w:after="40"/>
        <w:ind w:left="283"/>
      </w:pPr>
      <w:r>
        <w:rPr>
          <w:rFonts w:ascii="Calibri" w:hAnsi="Calibri"/>
          <w:b/>
          <w:color w:val="4A6B25"/>
          <w:sz w:val="20"/>
        </w:rPr>
        <w:t xml:space="preserve">3. </w:t>
      </w:r>
      <w:r>
        <w:rPr>
          <w:rFonts w:ascii="Calibri" w:hAnsi="Calibri"/>
          <w:b w:val="0"/>
          <w:color w:val="3A4A28"/>
          <w:sz w:val="20"/>
        </w:rPr>
        <w:t>New CEO Scott Cutler's digital transformation expertise from StockX and eBay could accelerate marketplace development, member engagement, and technology modernization, potentially unlocking a higher growth trajectory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9% FY2026 to 7.6% trailing YoY — if HSA adoption trends plateau or employer purchasing cycles slow, the company may struggle to sustain the earnings growth trajectory priced into the 31.5x trailing P/E [1][3]</w:t>
      </w:r>
    </w:p>
    <w:p>
      <w:pPr>
        <w:spacing w:before="40" w:after="40"/>
        <w:ind w:left="283"/>
      </w:pPr>
      <w:r>
        <w:rPr>
          <w:rFonts w:ascii="Calibri" w:hAnsi="Calibri"/>
          <w:b/>
          <w:color w:val="4A6B25"/>
          <w:sz w:val="20"/>
        </w:rPr>
        <w:t xml:space="preserve">2. </w:t>
      </w:r>
      <w:r>
        <w:rPr>
          <w:rFonts w:ascii="Calibri" w:hAnsi="Calibri"/>
          <w:b w:val="0"/>
          <w:color w:val="3A4A28"/>
          <w:sz w:val="20"/>
        </w:rPr>
        <w:t>CEO transition execution risk — Scott Cutler's digital marketplace background (StockX, eBay, NYSE) has limited overlap with regulated healthcare benefits administration, and the cultural transition from founding CEO Jon Kessler's 15-year tenure is ongoing and unproven [2]</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Fidelity, Optum Bank, and emerging AI-native fintech platforms that could offer lower-cost, more automated benefits administration, compressing HealthEquity's margins and threatening its market share leadership position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HealthEquity's HSA administration business has meaningful defensive moats against AI disruption — IRS regulatory requirements for HSA custodians, high switching costs (employer/employee account migration), $36.5B in custodied assets creating network effects, and deep integration with payroll systems and health plans [1]. AI cannot replace the regulatory compliance framework or the custodial function. However, AI-native fintech entrants could potentially offer simpler, automated benefits administration that competes with HealthEquity's platform — routine account management, customer service, and claims processing are areas where AI tools are advancing rapidly [2]. The company's proactive AI deployment (90% workflow reduction, automated fraud detection) positions it well defensively but does not eliminate competitive AI risk in the broader benefits technology market. AI Opportunity (1/1): HealthEquity is actively generating measurable value from AI deployment — automated claims processing handling millions in reimbursements, 25% fewer manual emails, 90% lower fraud reimbursements YoY [2]. While not separately reported as 'AI revenue,' these efficiencies directly improve margins and competitive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HealthEquity FY2026 &amp; Q2 FY2027 Results — Record revenue $1.31B (+9% YoY), net income $215.2M (+123%), EBITDA margin 43%, 17.8M accounts, $36.5B HSA assets, 1M+ new HSAs from sales, Q2 FY2027 revenue $350.7M (+8%), March-September 2026</w:t>
      </w:r>
    </w:p>
    <w:p>
      <w:pPr>
        <w:spacing w:before="20" w:after="20"/>
        <w:ind w:left="170"/>
      </w:pPr>
      <w:r>
        <w:rPr>
          <w:rFonts w:ascii="Calibri" w:hAnsi="Calibri"/>
          <w:b/>
          <w:color w:val="4A6B25"/>
          <w:sz w:val="15"/>
        </w:rPr>
        <w:t xml:space="preserve">2. </w:t>
      </w:r>
      <w:r>
        <w:rPr>
          <w:rFonts w:ascii="Calibri" w:hAnsi="Calibri"/>
          <w:b w:val="0"/>
          <w:color w:val="3A4A28"/>
          <w:sz w:val="17"/>
        </w:rPr>
        <w:t>HealthEquity Leadership &amp; AI — CEO Scott Cutler (from StockX, January 2025), succeeding 15-year CEO Jon Kessler, AI deployment (25% fewer emails, 90% workflow reduction, 90% lower fraud), strategic appointments,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HQY Key Statistics: Stock Price $87.25, Forward P/E 15.86x, PEG 1.27, D/E 48.79%, ROE 11.43%, Profit Margin 17.36%, FCF $397.5M, Avg Volume 842K,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