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HRL</w:t>
      </w:r>
      <w:r>
        <w:rPr>
          <w:rFonts w:ascii="Calibri" w:hAnsi="Calibri"/>
          <w:b/>
          <w:color w:val="1A2010"/>
          <w:sz w:val="40"/>
        </w:rPr>
        <w:t xml:space="preserve">  Hormel Foods Corporation</w:t>
      </w:r>
    </w:p>
    <w:p>
      <w:pPr>
        <w:spacing w:after="120"/>
      </w:pPr>
      <w:r>
        <w:rPr>
          <w:rFonts w:ascii="Calibri" w:hAnsi="Calibri"/>
          <w:b/>
          <w:color w:val="6E8450"/>
          <w:sz w:val="18"/>
        </w:rPr>
        <w:t>DIVIDEND SLEEVE · 2026-08-28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Hormel Foods Corporation produces and markets various meat, food, and consumer products in the United States and internationally. Brands include SPAM, Skippy, Planters, Jennie-O, Hormel, Applegate, and Columbus Craft Meats across Retail, Foodservice, and International segments. Q2 FY2026 delivered net sales of $2.97B with organic net sales up 3% and adjusted EPS of $0.40, marking the sixth consecutive quarter of organic top-line growth. John Ghingo named next CEO effective October 26, 2026, ending the 15-month interim leadership period. FY2026 guidance: $12.2-12.5B net sales, adj EPS $1.43-1.51. Dividend King with 60+ consecutive annual increases. Founded 1891.</w:t>
      </w:r>
    </w:p>
    <w:p>
      <w:r>
        <w:rPr>
          <w:rFonts w:ascii="Calibri" w:hAnsi="Calibri"/>
          <w:b/>
          <w:color w:val="6E8450"/>
          <w:sz w:val="18"/>
        </w:rPr>
        <w:t>20,000 Employees · https://www.hormelfoods.com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Hormel has made modest category extensions through acquisitions (Planters nuts in 2021 for $3.35B) and portfolio pruning (divesting Ceratti Brazil operations, turkey business), but no transformative new products or business model pivots in the past 5 years [1]. The core business of branded packaged foods remains structurally unchanged. AI Deployment (0/2): Hormel appointed its inaugural Chief Technology Officer Donald Monk in 2026 to integrate data analytics and AI, and is 'revolutionizing food innovation with AI' through partnerships like Mattson, but no AI-powered products are shipping and no AI-driven savings have been quantified [3]. Market Share (1/2): Hormel holds meaningful share in shelf-stable protein (SPAM, #1 globally), peanut butter (Skippy), and foodservice, with the Foodservice segment logging 11 consecutive quarters of organic growth [1]. However, it is not a category leader or fastest share gainer overall. Product Pipeline (0/2): Innovation squads are being formed under the new CTO, but no specific next-generation products with timelines have been announced publicly. R&amp;D Intensity (0/1): R&amp;D spending in the packaged food industry is inherently low, and Hormel does not stand out among peers in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Hormel's purpose 'Inspired People. Inspired Food.' is clear and connects people to product, but reads as polished marketing rather than a deeply distinctive cause — it could be any premium food company's tagline [4]. It does not articulate a vision of a future state that inspires sacrifice. Community Impact (1/2): Hormel Foods Foundation supports hunger relief and food insecurity programs, and the company has 50%+ GHG emissions reduction targets by 2030 via the '20 By 30 Challenge' with supply chain anti-slavery commitments, though specific dollar amounts for community programs are not prominently disclosed [4]. Employee Retention (1/2): 20,000 employees with generally stable workforce for the food industry. The appointment of John Ghingo as permanent CEO effective October 26, 2026 resolves the 15-month interim leadership period under Jeff Ettinger, restoring leadership stability [3]. Ghingo's extensive tenure across CPG companies and leadership of Applegate and plant-based portfolios at Hormel signals promote-from-within culture. Insider Buying (1/2): Five board directors recently made insider purchases, signaling governance alignment, though the amounts and whether they are net buyers versus sellers is not fully detailed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36% is well below the 70% target (score 1.0) — exceptionally conservative leverage for a consumer staples company [5]. Forward P/E of 16.20 is attractive relative to the 20 target (score 1.0). However, ROE of 5.83% falls well short of the 15% target (score 0.389), and profit margin of 3.82% is far below the 20% target (score 0.191), reflecting the commodity food industry's structural thin margins. Revenue growth YoY of 3% and 5yr CAGR of 4.6% lag the 10% targets. Dividend metrics are mixed: 60 consecutive years of increases and 98+ years of consecutive payment are exceptional (scores 1.0 on both weighted metrics), but the 5-year dividend growth CAGR of 3.61% is below the 6% target, and the GAAP payout ratio exceeds 100%, scoring zero as the company pays more in GAAP dividends than it earns [2][5]. Liquidity: 4.7M × $24.73 = $116M, well above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Hormel demonstrates finite game characteristics despite its 135-year operating history and extraordinary 60-year dividend growth streak. The company lacks a compelling Just Cause beyond generic food industry purpose statements, and while the appointment of John Ghingo as permanent CEO (effective October 2026) resolves the leadership uncertainty, the business operates as a commodity food conglomerate optimizing margins rather than advancing a transformative vision. Sinek would note the impressive financial endurance but would look for evidence that Hormel is playing for something beyond steady dividends.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'Inspired People. Inspired Food.' reads as marketing — interchangeable with any premium food peer. Sinek would note that Hormel does not articulate a vision of a future state that inspires sacrifice or voluntary contribution [4]. The company exists to produce and sell branded food products profitably, which is a mission but not a Just Cause. Strategic decisions (Planters acquisition, turkey divestiture) are driven by portfolio optimization, not a deeper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Hormel's 20,000-employee workforce is generally stable for the food industry, and the company's anti-slavery supply chain commitments and GHG reduction targets signal organizational values [4]. The appointment of John Ghingo as permanent CEO effective October 26, 2026 — a long-tenure insider who led Applegate and plant-based portfolios — restores leadership stability after the 15-month interim period and signals promote-from-within culture [3]. However, the extended CEO vacancy itself eroded the Circle of Safety during a critical transformation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Hormel competes in commodity food categories (processed meats, snacks, nut butters) where competitive language focuses on market share, shelf space, and price-promotion dynamics rather than learning from rivals' strengths. No evidence of management referencing competitors as worthy rivals or using competitive pressure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Hormel has evolved incrementally over its 135-year history from a regional meat packer to a diversified global food company, entering adjacent categories through acquisitions (Skippy, Planters, Applegate) and exiting underperforming businesses (turkey operations, Ceratti Brazil) [1]. These are incremental adaptations, not transformative reinventions. The core business model of manufacturing branded consumer food products has remained fundamentally unchanged for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Hormel has maintained its dividend through 60 consecutive annual increases, including through economic downturns, the COVID pandemic, and the current period of depressed GAAP earnings, demonstrating commitment to long-term shareholder returns [2]. The divestiture of the turkey business and Ceratti Brazil operations show willingness to exit unprofitable businesses. However, these are prudent portfolio management decisions, not courageous bets that sacrifice near-term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Hormel Foods at 16.20x forward earnings offers a Dividend King value opportunity with 60 consecutive years of dividend increases and a 4.73% yield supported by the most conservative balance sheet in packaged foods (D/E 36%) [2][5]. Q2 FY2026 delivered the sixth consecutive quarter of organic top-line growth (+3%) with adjusted EPS of $0.40, and full-year guidance of $1.43-1.51 adj EPS represents 4-10% growth [1]. The appointment of John Ghingo as permanent CEO effective October 26, 2026 resolves the key leadership overhang — Ghingo's long CPG tenure and Hormel insider experience (Applegate, plant-based portfolios) provides strategic continuity and execution credibility [3]. Foodservice continues its 11-quarter organic growth streak, and the '20 By 30 Challenge' ESG commitments position the company for long-term sustainability in a market increasingly focused on responsible food production [4]. AI immunity (score 8/10) provides defensive positioning in an uncertain technology landscape.</w:t>
      </w:r>
    </w:p>
    <w:p>
      <w:pPr>
        <w:spacing w:after="120"/>
      </w:pPr>
      <w:r>
        <w:rPr>
          <w:rFonts w:ascii="Calibri" w:hAnsi="Calibri"/>
          <w:b w:val="0"/>
          <w:color w:val="3A4A28"/>
          <w:sz w:val="20"/>
        </w:rPr>
        <w:t>The bear case centers on eroding profitability and dividend sustainability. GAAP profit margin of 3.82% is thin even by food industry standards, and the GAAP payout ratio exceeding 100% means Hormel is paying more in dividends than it earns on a GAAP basis — a structure that cannot persist without meaningful earnings recovery [5]. ROE of 5.83% reflects middling capital efficiency that has deteriorated from 9.44% earlier in the year. Revenue growth of 3% organic and 5-year CAGR of 4.6% offer minimal organic momentum in a mature packaged food category facing secular headwinds from consumer shifts toward fresh, less-processed alternatives. The $3.35B Planters acquisition has not yet delivered transformative returns, and environmental concerns around CAFO operations (contamination lawsuits, emissions) create reputational risk in an ESG-conscious market [4]. The Inspire Impact Score of -49 (MISALIGNED) may limit faith-based investor allocation. The stock has declined 20.9% over the past 52 weeks, underperforming the broader market significantly.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John Ghingo assuming CEO role October 26, 2026 provides strategic clarity after 15 months of interim leadership — his CPG experience and Hormel insider knowledge (Applegate, plant-based) could accelerate portfolio rationalization and margin recovery [3]</w:t>
      </w:r>
    </w:p>
    <w:p>
      <w:pPr>
        <w:spacing w:before="40" w:after="40"/>
        <w:ind w:left="283"/>
      </w:pPr>
      <w:r>
        <w:rPr>
          <w:rFonts w:ascii="Calibri" w:hAnsi="Calibri"/>
          <w:b/>
          <w:color w:val="4A6B25"/>
          <w:sz w:val="20"/>
        </w:rPr>
        <w:t xml:space="preserve">2. </w:t>
      </w:r>
      <w:r>
        <w:rPr>
          <w:rFonts w:ascii="Calibri" w:hAnsi="Calibri"/>
          <w:b w:val="0"/>
          <w:color w:val="3A4A28"/>
          <w:sz w:val="20"/>
        </w:rPr>
        <w:t>Foodservice segment maintaining 11+ consecutive quarters of organic growth, benefiting from institutional foodservice recovery and away-from-home eating trends that offset Retail weakness [1]</w:t>
      </w:r>
    </w:p>
    <w:p>
      <w:pPr>
        <w:spacing w:before="40" w:after="40"/>
        <w:ind w:left="283"/>
      </w:pPr>
      <w:r>
        <w:rPr>
          <w:rFonts w:ascii="Calibri" w:hAnsi="Calibri"/>
          <w:b/>
          <w:color w:val="4A6B25"/>
          <w:sz w:val="20"/>
        </w:rPr>
        <w:t xml:space="preserve">3. </w:t>
      </w:r>
      <w:r>
        <w:rPr>
          <w:rFonts w:ascii="Calibri" w:hAnsi="Calibri"/>
          <w:b w:val="0"/>
          <w:color w:val="3A4A28"/>
          <w:sz w:val="20"/>
        </w:rPr>
        <w:t>Adjusted EPS growth guidance of 4-10% for FY2026 ($1.43-1.51) with six consecutive quarters of organic top-line growth suggests the earnings trough may be behind, potentially reducing the payout ratio toward sustainable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payout ratio exceeding 100% is unsustainable — the 60-year dividend growth streak is at risk unless GAAP earnings recover meaningfully, and ROE of 5.83% reflects deteriorating capital efficiency [2][5]</w:t>
      </w:r>
    </w:p>
    <w:p>
      <w:pPr>
        <w:spacing w:before="40" w:after="40"/>
        <w:ind w:left="283"/>
      </w:pPr>
      <w:r>
        <w:rPr>
          <w:rFonts w:ascii="Calibri" w:hAnsi="Calibri"/>
          <w:b/>
          <w:color w:val="4A6B25"/>
          <w:sz w:val="20"/>
        </w:rPr>
        <w:t xml:space="preserve">2. </w:t>
      </w:r>
      <w:r>
        <w:rPr>
          <w:rFonts w:ascii="Calibri" w:hAnsi="Calibri"/>
          <w:b w:val="0"/>
          <w:color w:val="3A4A28"/>
          <w:sz w:val="20"/>
        </w:rPr>
        <w:t>Profit margin of 3.82% and secular volume pressure from consumer shifts toward fresh, less-processed alternatives constrain organic growth in Hormel's core shelf-stable protein and processed meat categories [1]</w:t>
      </w:r>
    </w:p>
    <w:p>
      <w:pPr>
        <w:spacing w:before="40" w:after="40"/>
        <w:ind w:left="283"/>
      </w:pPr>
      <w:r>
        <w:rPr>
          <w:rFonts w:ascii="Calibri" w:hAnsi="Calibri"/>
          <w:b/>
          <w:color w:val="4A6B25"/>
          <w:sz w:val="20"/>
        </w:rPr>
        <w:t xml:space="preserve">3. </w:t>
      </w:r>
      <w:r>
        <w:rPr>
          <w:rFonts w:ascii="Calibri" w:hAnsi="Calibri"/>
          <w:b w:val="0"/>
          <w:color w:val="3A4A28"/>
          <w:sz w:val="20"/>
        </w:rPr>
        <w:t>Environmental liabilities from concentrated animal feeding operations (CAFO contamination lawsuits, emissions, wastewater) create reputational and financial risk in an ESG-conscious market, potentially constraining the company's long-term growth algorithm of 2-3% organic sales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Hormel's core business of manufacturing, distributing, and marketing branded packaged foods is structurally immune to AI disruption. Physical food production, cold chain logistics, retail shelf placement, foodservice distribution networks, and decades-old brand loyalty (SPAM, Skippy, Planters) cannot be replicated or displaced by AI [1]. The food industry requires physical-world operations, USDA/FDA regulatory compliance, and agricultural supply chain management that AI cannot substitute. Analysts have not flagged AI as a risk factor. The '20 By 30 Challenge' ESG goals and CAFO supply chain management involve physical-world complexity AI cannot automate [4]. AI Opportunity (0/1): While Hormel is exploring AI for food innovation through partnerships like Mattson and appointed its first CTO to explore data analytics, no AI-related revenue has been generated or quantified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Hormel Foods Q2 FY2026 Earnings Release — Net Sales $2.97B (+3% Organic), Adj EPS $0.40, Sixth Consecutive Quarter Organic Growth, FY2026 Guidance Reaffirmed $1.43-1.51 Adj EPS, June 2026</w:t>
      </w:r>
    </w:p>
    <w:p>
      <w:pPr>
        <w:spacing w:before="20" w:after="20"/>
        <w:ind w:left="170"/>
      </w:pPr>
      <w:r>
        <w:rPr>
          <w:rFonts w:ascii="Calibri" w:hAnsi="Calibri"/>
          <w:b/>
          <w:color w:val="4A6B25"/>
          <w:sz w:val="15"/>
        </w:rPr>
        <w:t xml:space="preserve">2. </w:t>
      </w:r>
      <w:r>
        <w:rPr>
          <w:rFonts w:ascii="Calibri" w:hAnsi="Calibri"/>
          <w:b w:val="0"/>
          <w:color w:val="3A4A28"/>
          <w:sz w:val="17"/>
        </w:rPr>
        <w:t>Hormel Foods Dividend History — 60 Consecutive Years of Increases, 390+ Consecutive Quarters Paid Since 1928, Insider Buying by Board Directors, Simply Wall St, 2026</w:t>
      </w:r>
    </w:p>
    <w:p>
      <w:pPr>
        <w:spacing w:before="20" w:after="20"/>
        <w:ind w:left="170"/>
      </w:pPr>
      <w:r>
        <w:rPr>
          <w:rFonts w:ascii="Calibri" w:hAnsi="Calibri"/>
          <w:b/>
          <w:color w:val="4A6B25"/>
          <w:sz w:val="15"/>
        </w:rPr>
        <w:t xml:space="preserve">3. </w:t>
      </w:r>
      <w:r>
        <w:rPr>
          <w:rFonts w:ascii="Calibri" w:hAnsi="Calibri"/>
          <w:b w:val="0"/>
          <w:color w:val="3A4A28"/>
          <w:sz w:val="17"/>
        </w:rPr>
        <w:t>Hormel Foods CEO Succession — John Ghingo Named CEO Effective October 26, 2026, Succeeding Interim CEO Jeff Ettinger; First CTO Donald Monk Appointed; AI Innovation Partnerships — PR Newswire, Food Dive, CIO Dive, 2026</w:t>
      </w:r>
    </w:p>
    <w:p>
      <w:pPr>
        <w:spacing w:before="20" w:after="20"/>
        <w:ind w:left="170"/>
      </w:pPr>
      <w:r>
        <w:rPr>
          <w:rFonts w:ascii="Calibri" w:hAnsi="Calibri"/>
          <w:b/>
          <w:color w:val="4A6B25"/>
          <w:sz w:val="15"/>
        </w:rPr>
        <w:t xml:space="preserve">4. </w:t>
      </w:r>
      <w:r>
        <w:rPr>
          <w:rFonts w:ascii="Calibri" w:hAnsi="Calibri"/>
          <w:b w:val="0"/>
          <w:color w:val="3A4A28"/>
          <w:sz w:val="17"/>
        </w:rPr>
        <w:t>Hormel Foods Global Impact Reporting — '20 By 30 Challenge' ESG Goals, 50%+ GHG Reduction Target, CAFO Environmental Concerns, hormelfoods.com,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HRL Key Statistics: Forward P/E 16.20x, ROE 5.83%, D/E 36%, Profit Margin 3.82%, Dividend Yield 4.73%, Stock Price $24.73,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