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HRMY</w:t>
      </w:r>
      <w:r>
        <w:rPr>
          <w:rFonts w:ascii="Calibri" w:hAnsi="Calibri"/>
          <w:b/>
          <w:color w:val="1A2010"/>
          <w:sz w:val="40"/>
        </w:rPr>
        <w:t xml:space="preserve">  Harmony Biosciences Holdings, Inc.</w:t>
      </w:r>
    </w:p>
    <w:p>
      <w:pPr>
        <w:spacing w:after="120"/>
      </w:pPr>
      <w:r>
        <w:rPr>
          <w:rFonts w:ascii="Calibri" w:hAnsi="Calibri"/>
          <w:b/>
          <w:color w:val="6E8450"/>
          <w:sz w:val="18"/>
        </w:rPr>
        <w:t>GROWTH SLEEVE · 2026-08-28 · Inspire: 42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Specialty Pharmaceuticals · NASDAQ · United States</w:t>
      </w:r>
    </w:p>
    <w:p>
      <w:pPr>
        <w:spacing w:after="80"/>
      </w:pPr>
      <w:r>
        <w:rPr>
          <w:rFonts w:ascii="Calibri" w:hAnsi="Calibri"/>
          <w:b w:val="0"/>
          <w:color w:val="3A4A28"/>
          <w:sz w:val="20"/>
        </w:rPr>
        <w:t>Harmony Biosciences Holdings, Inc. is a commercial-stage pharmaceutical company focused on developing and commercializing therapies for patients living with rare neurological diseases. Lead product WAKIX (pitolisant) is the first and only FDA-approved treatment for both excessive daytime sleepiness and cataplexy in adults with narcolepsy, with recent pediatric cataplexy approval. Q2 2026 delivered record WAKIX revenue of ~$261M (+30% YoY) with net income of $75.4M ($1.28 EPS). Full-year 2026 guidance reaffirmed at $1.0-1.04B. Pipeline expanding with BP-205 (orexin 2 agonist) and clemizole (rare epilepsy). Market cap ~$2.2B.</w:t>
      </w:r>
    </w:p>
    <w:p>
      <w:r>
        <w:rPr>
          <w:rFonts w:ascii="Calibri" w:hAnsi="Calibri"/>
          <w:b/>
          <w:color w:val="6E8450"/>
          <w:sz w:val="18"/>
        </w:rPr>
        <w:t>700 Employees · https://www.harmonybiosciences.com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Harmony has executed a significant growth trajectory from $305M in 2021 revenue to $868M in 2025 (+185% in 4 years), with Q2 2026 delivering record WAKIX revenue of ~$261M (+30% YoY) and full-year guidance of $1.0-1.04B [1]. The company secured pediatric cataplexy FDA approval in 2026 and expanded through acquisitions of Zynerba Pharmaceuticals (2023) and Epygenix Therapeutics (2024). However, it remains a single-product franchise. AI Deployment (0/2): No evidence of AI-powered products or quantified AI-driven efficiencies. Harmony is a traditional pharmaceutical company with no disclosed AI strategy [3]. Market Share (2/2): WAKIX is the first and only FDA-approved pitolisant treatment for narcolepsy/cataplexy, commanding dominant market share in its indication with 30% YoY revenue growth in Q2 2026 and on track to surpass $1B annual revenue [1]. Product Pipeline (1/2): August 2026 Investor Day outlined a robust late-stage pipeline: extending the pitolisant franchise with new formulations, advancing BP-205 as a next-generation orexin 2 receptor agonist, and developing clemizole hydrochloride for rare epilepsy [2]. However, specific Phase III timelines and revenue estimates for pipeline candidates were limited. R&amp;D Intensity (1/1): Operating expenses declined 5% YoY in Q2 despite continued R&amp;D investment, and earlier quarters showed willingness to accept EPS compression for pipeline development — Q1 2026 net income fell 29% due to increased R&amp;D and licensing costs, demonstrating above-average commitment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Harmony's focus on 'developing and commercializing innovative therapies for patients living with rare neurological diseases' is a clear, patient-centered purpose that connects work to meaningful health outcomes [3]. The August 2026 Investor Day's 'bold new vision' for neuroscience reinforces this patient focus. However, it is a standard specialty pharma mission similar to dozens of rare disease companies and does not articulate a transformative vision that differentiates from peers. Community Impact (0/2): No specific charitable programs, foundation, or community investment data found in public materials. Employee Retention (1/2): CEO Jeffrey Dayno received the Frank Baldino Bioscience CEO of the Year Award (2024) and PharmaVoice 100 recognition, suggesting positive leadership qualities [3]. However, Glassdoor rating of 3.7/5 with reviews noting 'Very Rigid' culture and 'leadership does not listen, nor do they support new innovative ideas' presents a mixed picture. CFO transition announced in July 2026 adds modest turnover concern. Insider Buying (0/2): No evidence of meaningful net insider buying by CEO or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and near-perfect on available metrics. D/E of 19% is well below the 70% target — the company holds $962.5M in cash and investments against only $155M in debt, providing a net cash position of $807M [1]. ROE of 20.46% exceeds the 15% target (score 1.0 with 2x weight). Revenue growth of 30% YoY in Q2 2026 and 5-year revenue CAGR of ~30% far exceed the 10% targets (scores 1.0 each, with CAGR at 2x weight) [1]. Forward P/E of 7.57 is extraordinarily attractive versus the 20 target (score 1.0). Forward PEG of 0.42 is well below the 1.0 target with 2x weight (score 1.0). Profit margin of 18.88% approaches the 20% target (score 0.944) — Q2 standalone margin was 28.9% ($75.4M NI / $261M revenue), suggesting improving trajectory [1][4]. Liquidity: 826K x $38.15 = $31.5M, well above the $1M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Harmony demonstrates emerging infinite game characteristics through its patient-centered purpose and willingness to invest in R&amp;D at the expense of short-term earnings. The August 2026 Investor Day's 'bold new vision' for expanding beyond WAKIX into a broader neuroscience platform signals strategic ambition. However, the company is young (founded 2017) and has not been tested through leadership transitions, market crises, or strategic pivots. Its singular dependence on WAKIX makes existential flexibility impossible to evaluate, and the limited operational history prevents a definitive infinite game assessment.</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Harmony's purpose of developing therapies for rare neurological diseases connects the company's work to a genuine cause — improving the lives of narcolepsy and cataplexy patients who previously had limited treatment options [3]. CEO Dayno's Bioscience CEO of the Year award and the August 2026 Investor Day's articulation of a 'bold new vision' for neuroscience suggest leadership alignment with this purpose [2]. However, the company was founded in 2017, so the cause has not been tested across decades, leadership transitions, or market crises.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Jeffrey Dayno earned industry recognition (PharmaVoice 100, Bioscience CEO of the Year) suggesting positive external perception of leadership [3]. The company's rare disease focus creates inherent mission-driven engagement. However, Glassdoor rating of 3.7/5 with reviews describing 'Very Rigid' culture and 'leadership does not listen' presents a concerning counter-narrative. The CFO transition announced in July 2026 adds a data point of executive turnover, though single departures are not definitive. With approximately 700 employees, the organizational footprint is small but the cultural signals are mixed.</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Harmony operates in the rare disease space where the competitive dynamic is focused on improving patient outcomes rather than destroying rivals. The company's approach — developing superior therapies and expanding access through label extensions (pediatric approval), new formulations, and next-gen mechanisms (BP-205 orexin agonist) — reflects an improvement-oriented mindset [1][2]. The pursuit of BP-205 as a potential successor to its own WAKIX franchise demonstrates willingness to evolve beyond current success.</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Harmony remains a single-product franchise built around WAKIX, generating essentially all revenue from one drug. The August 2026 Investor Day outlined pipeline diversification (BP-205, clemizole, new WAKIX formulations) that could eventually transform the company into a broader neuroscience platform [2], but this transformation has not yet occurred. At only 9 years old with one commercial product, Harmony is too young and too concentrated to have demonstrated existential flexibility.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Harmony invested heavily in R&amp;D and licensing agreements, accepting a 29% Q1 2026 EPS decline to build its future pipeline — a clear example of prioritizing long-term capability over short-term earnings [1]. The Q2 recovery ($1.28 EPS, +88% YoY) vindicated this investment approach. The August 2026 Investor Day's 'bold new vision' and pipeline expansion (BP-205, clemizole) demonstrate strategic ambition beyond the current WAKIX franchise [2]. However, these are standard pharmaceutical business decisions rather than exceptional acts of courage.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Harmony Biosciences delivered record Q2 2026 WAKIX revenue of ~$261M (+30% YoY) with net income of $75.4M ($1.28 diluted EPS, up from $0.68 YoY), demonstrating accelerating growth and improving profitability after the Q1 earnings compression from R&amp;D investment [1]. Full-year 2026 guidance of $1.0-1.04B in net product revenue was reaffirmed, representing the company's first billion-dollar revenue year. The infrastructure profile is exceptional: Forward P/E of 7.57 and Forward PEG of 0.42 suggest significant undervaluation relative to 30% revenue growth, supported by D/E of 19%, net cash of $807M ($962.5M cash vs $155M debt), and ROE of 20.46% [4]. The August 2026 Investor Day outlined a credible pipeline diversification strategy — BP-205 (orexin 2 agonist), clemizole (rare epilepsy), and new WAKIX formulations — that could transform Harmony from a single-product franchise into a broader neuroscience platform [2]. Inspire Impact Score of 42 (ALIGNED) supports faith-based allocation.</w:t>
      </w:r>
    </w:p>
    <w:p>
      <w:pPr>
        <w:spacing w:after="120"/>
      </w:pPr>
      <w:r>
        <w:rPr>
          <w:rFonts w:ascii="Calibri" w:hAnsi="Calibri"/>
          <w:b w:val="0"/>
          <w:color w:val="3A4A28"/>
          <w:sz w:val="20"/>
        </w:rPr>
        <w:t>The primary risk is single-product concentration. WAKIX generates essentially all of Harmony's revenue, creating binary exposure to patent challenges, generic competition, and any safety or efficacy concerns. Patent protection targeting 2030 provides only four years of exclusivity runway, after which generic competition could significantly compress margins [1]. Pipeline candidates (BP-205, clemizole) remain in early-to-mid stage development with uncertain timelines and outcomes — the transition from single-product to diversified platform is a multi-year endeavor with execution risk. The CFO transition announced in July 2026 adds mild organizational uncertainty [1]. Glassdoor reviews citing 'Very Rigid' culture and 'leadership does not listen' present a cultural risk that could affect talent retention in the competitive biopharma labor market [3]. The stock has declined within a 52-week range of $25-60, and cost of product sold increased to 24.2% of revenue in Q2 due to new royalties and licensing agreements, which may compress margins if sustained [1]. With ~700 employees and $2.2B market cap, Harmony is small enough that a single clinical or regulatory setback could have outsized impact.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First billion-dollar revenue year in 2026 ($1.0-1.04B guidance) with Q2 showing accelerating 30% YoY growth and record profitability ($1.28 EPS, +88% YoY), validating the WAKIX commercial franchise at scale [1]</w:t>
      </w:r>
    </w:p>
    <w:p>
      <w:pPr>
        <w:spacing w:before="40" w:after="40"/>
        <w:ind w:left="283"/>
      </w:pPr>
      <w:r>
        <w:rPr>
          <w:rFonts w:ascii="Calibri" w:hAnsi="Calibri"/>
          <w:b/>
          <w:color w:val="4A6B25"/>
          <w:sz w:val="20"/>
        </w:rPr>
        <w:t xml:space="preserve">2. </w:t>
      </w:r>
      <w:r>
        <w:rPr>
          <w:rFonts w:ascii="Calibri" w:hAnsi="Calibri"/>
          <w:b w:val="0"/>
          <w:color w:val="3A4A28"/>
          <w:sz w:val="20"/>
        </w:rPr>
        <w:t>Pipeline diversification from August 2026 Investor Day — BP-205 (next-gen orexin 2 receptor agonist), clemizole (rare epilepsy), and new WAKIX formulations could reduce single-product risk and expand the addressable neuroscience market [2]</w:t>
      </w:r>
    </w:p>
    <w:p>
      <w:pPr>
        <w:spacing w:before="40" w:after="40"/>
        <w:ind w:left="283"/>
      </w:pPr>
      <w:r>
        <w:rPr>
          <w:rFonts w:ascii="Calibri" w:hAnsi="Calibri"/>
          <w:b/>
          <w:color w:val="4A6B25"/>
          <w:sz w:val="20"/>
        </w:rPr>
        <w:t xml:space="preserve">3. </w:t>
      </w:r>
      <w:r>
        <w:rPr>
          <w:rFonts w:ascii="Calibri" w:hAnsi="Calibri"/>
          <w:b w:val="0"/>
          <w:color w:val="3A4A28"/>
          <w:sz w:val="20"/>
        </w:rPr>
        <w:t>Forward PEG of 0.42 and net cash position of $807M suggest deep undervaluation — any positive pipeline data, patent extension ruling, or strategic partnership could trigger rapid re-rating from current 7.57x forward P/E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Single-product concentration in WAKIX creates binary risk — any adverse safety signal, regulatory change, or patent challenge could devastate revenue, with patent exclusivity extending only to approximately 2030 before generic competition emerges [1]</w:t>
      </w:r>
    </w:p>
    <w:p>
      <w:pPr>
        <w:spacing w:before="40" w:after="40"/>
        <w:ind w:left="283"/>
      </w:pPr>
      <w:r>
        <w:rPr>
          <w:rFonts w:ascii="Calibri" w:hAnsi="Calibri"/>
          <w:b/>
          <w:color w:val="4A6B25"/>
          <w:sz w:val="20"/>
        </w:rPr>
        <w:t xml:space="preserve">2. </w:t>
      </w:r>
      <w:r>
        <w:rPr>
          <w:rFonts w:ascii="Calibri" w:hAnsi="Calibri"/>
          <w:b w:val="0"/>
          <w:color w:val="3A4A28"/>
          <w:sz w:val="20"/>
        </w:rPr>
        <w:t>Cost of product sold increased to 24.2% of revenue in Q2 2026 due to new royalties and licensing agreements, and if this elevated cost structure persists it will compress the 18.88% profit margin even as revenue grows [1]</w:t>
      </w:r>
    </w:p>
    <w:p>
      <w:pPr>
        <w:spacing w:before="40" w:after="40"/>
        <w:ind w:left="283"/>
      </w:pPr>
      <w:r>
        <w:rPr>
          <w:rFonts w:ascii="Calibri" w:hAnsi="Calibri"/>
          <w:b/>
          <w:color w:val="4A6B25"/>
          <w:sz w:val="20"/>
        </w:rPr>
        <w:t xml:space="preserve">3. </w:t>
      </w:r>
      <w:r>
        <w:rPr>
          <w:rFonts w:ascii="Calibri" w:hAnsi="Calibri"/>
          <w:b w:val="0"/>
          <w:color w:val="3A4A28"/>
          <w:sz w:val="20"/>
        </w:rPr>
        <w:t>Pipeline execution risk — BP-205 and clemizole remain in early-to-mid stage development with uncertain clinical outcomes and timelines, and the CFO transition adds organizational complexity during a critical platform expansion period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Harmony's pharmaceutical business is protected by substantial regulatory barriers — FDA drug approvals, patent protections (WAKIX patents being extended toward 2030), clinical trial requirements, and the physical manufacturing and distribution of medications that AI cannot substitute [1]. The narcolepsy/cataplexy treatment space requires long clinical development timelines and regulatory expertise that create high barriers to entry. WAKIX's dominant market position as the only FDA-approved pitolisant provides regulatory moat protection. However, AI-accelerated drug discovery could enable competitors to develop rival narcolepsy treatments faster, and the emerging orexin receptor agonist class (including Harmony's own BP-205) shows that new mechanisms could eventually challenge pitolisant's dominance [2]. AI Opportunity (0/1): Harmony does not generate AI-related revenue and has not disclosed AI deployment in drug discovery or operations.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42</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Harmony Biosciences Q2 2026 Earnings — Record WAKIX Revenue ~$261M (+30% YoY), Net Income $75.4M ($1.28 EPS), Cash $962.5M, FY2026 Guidance Reaffirmed $1.0-1.04B, CFO Transition Announced, July-August 2026</w:t>
      </w:r>
    </w:p>
    <w:p>
      <w:pPr>
        <w:spacing w:before="20" w:after="20"/>
        <w:ind w:left="170"/>
      </w:pPr>
      <w:r>
        <w:rPr>
          <w:rFonts w:ascii="Calibri" w:hAnsi="Calibri"/>
          <w:b/>
          <w:color w:val="4A6B25"/>
          <w:sz w:val="15"/>
        </w:rPr>
        <w:t xml:space="preserve">2. </w:t>
      </w:r>
      <w:r>
        <w:rPr>
          <w:rFonts w:ascii="Calibri" w:hAnsi="Calibri"/>
          <w:b w:val="0"/>
          <w:color w:val="3A4A28"/>
          <w:sz w:val="17"/>
        </w:rPr>
        <w:t>Harmony Biosciences Investor Day August 13, 2026 — Bold New Vision, Pipeline: BP-205 (Orexin 2 Agonist), Clemizole (Rare Epilepsy), WAKIX New Formulations, Piper Sandler CNS Symposium</w:t>
      </w:r>
    </w:p>
    <w:p>
      <w:pPr>
        <w:spacing w:before="20" w:after="20"/>
        <w:ind w:left="170"/>
      </w:pPr>
      <w:r>
        <w:rPr>
          <w:rFonts w:ascii="Calibri" w:hAnsi="Calibri"/>
          <w:b/>
          <w:color w:val="4A6B25"/>
          <w:sz w:val="15"/>
        </w:rPr>
        <w:t xml:space="preserve">3. </w:t>
      </w:r>
      <w:r>
        <w:rPr>
          <w:rFonts w:ascii="Calibri" w:hAnsi="Calibri"/>
          <w:b w:val="0"/>
          <w:color w:val="3A4A28"/>
          <w:sz w:val="17"/>
        </w:rPr>
        <w:t>Harmony Biosciences Leadership — CEO Jeffrey Dayno (Bioscience CEO of the Year 2024), Glassdoor 3.7/5, harmonybiosciences.com, 2024-2026</w:t>
      </w:r>
    </w:p>
    <w:p>
      <w:pPr>
        <w:spacing w:before="20" w:after="20"/>
        <w:ind w:left="170"/>
      </w:pPr>
      <w:r>
        <w:rPr>
          <w:rFonts w:ascii="Calibri" w:hAnsi="Calibri"/>
          <w:b/>
          <w:color w:val="4A6B25"/>
          <w:sz w:val="15"/>
        </w:rPr>
        <w:t xml:space="preserve">4. </w:t>
      </w:r>
      <w:r>
        <w:rPr>
          <w:rFonts w:ascii="Calibri" w:hAnsi="Calibri"/>
          <w:b w:val="0"/>
          <w:color w:val="3A4A28"/>
          <w:sz w:val="17"/>
        </w:rPr>
        <w:t>StockAnalysis, Yahoo Finance — HRMY Key Statistics: Forward P/E 7.57x, PEG 0.42, ROE 20.46%, D/E 19%, Profit Margin 18.88%, Stock Price $38.15,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