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HSAI</w:t>
      </w:r>
      <w:r>
        <w:rPr>
          <w:rFonts w:ascii="Calibri" w:hAnsi="Calibri"/>
          <w:b/>
          <w:color w:val="1A2010"/>
          <w:sz w:val="40"/>
        </w:rPr>
        <w:t xml:space="preserve">  Hesai Group</w:t>
      </w:r>
    </w:p>
    <w:p>
      <w:pPr>
        <w:spacing w:after="120"/>
      </w:pPr>
      <w:r>
        <w:rPr>
          <w:rFonts w:ascii="Calibri" w:hAnsi="Calibri"/>
          <w:b/>
          <w:color w:val="6E8450"/>
          <w:sz w:val="18"/>
        </w:rPr>
        <w:t>GROWTH SLEEVE · 2026-09-11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Equipment &amp; Instruments · NASDAQ · China</w:t>
      </w:r>
    </w:p>
    <w:p>
      <w:pPr>
        <w:spacing w:after="80"/>
      </w:pPr>
      <w:r>
        <w:rPr>
          <w:rFonts w:ascii="Calibri" w:hAnsi="Calibri"/>
          <w:b w:val="0"/>
          <w:color w:val="3A4A28"/>
          <w:sz w:val="20"/>
        </w:rPr>
        <w:t>Hesai Group develops, manufactures, and sells three-dimensional LiDAR sensors used in passenger and commercial vehicles with advanced driver-assistance systems, robotaxi fleets, and robotics applications such as delivery, cleaning, and logistics robots. Founded in 2014 and headquartered in Shanghai, China, Hesai holds the No. 1 position in China's long-range automotive LiDAR market and is extending its sensing and machine-learning technology into robotics and 'physical AI' through its Strategic Growth Initiatives (SGI) segment, which recorded its first revenue contribution in Q2 2026. The company's ADS trades on Nasdaq under HSAI and on the Hong Kong Stock Exchange.</w:t>
      </w:r>
    </w:p>
    <w:p>
      <w:r>
        <w:rPr>
          <w:rFonts w:ascii="Calibri" w:hAnsi="Calibri"/>
          <w:b/>
          <w:color w:val="6E8450"/>
          <w:sz w:val="18"/>
        </w:rPr>
        <w:t>1,142 Employees · https://www.hesaitech.com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Hesai delivered its fifth consecutive quarter of GAAP profitability in Q2 2026, with net income up 60% YoY and total revenue of RMB861M (+22% YoY) on lidar shipments surging 78% YoY to 628,275 units; the company also secured a fresh design win with Volkswagen and management now frames Hesai as a 'full-stack infrastructure platform for Robotics and Physical AI' rather than a pure automotive LiDAR supplier [1][2]. AI Deployment (2/2): The Strategic Growth Initiatives (SGI) segment recorded its first-ever revenue contribution (RMB45M) in Q2 2026 from robotic actuation modules, and full-year 2026 SGI guidance was raised from RMB100M to RMB200-300M — a quantified, shipping AI/robotics product line rather than an announced ambition [2]. Market Share (2/2): Hesai has held the No. 1 position in China's long-range automotive LiDAR market for over a year, and holds roughly 33% of the global automotive LiDAR market [3]. Product Pipeline (2/2): Management guided Q3 2026 revenue of RMB1,100-1,150M (38-45% YoY growth) and named specific next-generation products including a 6D chip and the color LiDAR platform, alongside the new Volkswagen design win with defined program timelines [1][2]. R&amp;D Intensity (0/1): No specific R&amp;D-to-revenue percentage relative to industry peers was found in available disclosures.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No formal published mission statement was found, but CEO David Li has articulated a clear strategic philosophy — evolving Hesai 'from spatial perception to spatial intelligence' and prioritizing platform breadth over pure price competition — which is understandable and differentiated but not yet an inspiring, decades-tested purpose statement [1][3]. Community Impact (0/2): No evidence of charitable giving or community investment programs was found. Employee Retention (0/2): No employee tenure or turnover data was available. Insider Buying (0/2): No insider buying or selling data was identified in available disclosures; the founding team's control is exercised through a dual-class share structure rather than open-market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liquidity floor is cleared ($1.72M avg daily volume x $17.40 = ~$30.0M) [6]. Hesai combines a nearly debt-free balance sheet (D/E of 8%) with rapid, now-profitable growth — Q2 2026 revenue up roughly 22% YoY and a 5-year revenue CAGR of approximately 43% (RMB721M in FY2021 to RMB3,028M in FY2025) — while trading at an attractive 23.7x forward P/E and an estimated sub-1.0 forward PEG relative to that growth [1][6]. Profitability continues improving, with a 14.9% profit margin and 7.5% ROE reflecting a company scaling profitably rather than a mature compounder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Hesai is a technology-driven company explicitly resisting the industry's race-to-the-bottom pricing dynamics in favor of long-term platform value, and Q2 2026 marks a genuine proof point for that strategy — its robotics/physical-AI pivot (SGI) is no longer just an announced ambition but a segment generating real, rapidly guided-up revenue. It remains a young company (public since 2023) that has not been tested through a full economic cycle, but its willingness to invest in and now monetize adjacent categories while under intense automotive pricing pressure reflects meaningfully infinite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CEO David Li has explicitly rejected pure price competition, and Hesai's Q2 2026 results validate the vision of 'spatial intelligence' extending beyond automotive LiDAR into robotics and physical AI infrastructure, but Hesai is too young (public since 2023) to have proven this consistency through a full market cycle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negative culture signals (layoffs, turnover data) were identified, and the company's continued ability to scale a profitable, fast-growing hardware business and win new design wins (Volkswagen) suggests an adequately functioning organization, though no specific tenure or retention data was available to support a higher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Industry coverage continues to frame Hesai, RoboSense, and Huawei as competing on innovation and technology breadth rather than destructive pricing alone, and Hesai's strategy explicitly reframes competition around value creation rather than beating rivals on price [3].</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pivot from a pure automotive-LiDAR supplier to a broader 'physical AI' sensing and robotics platform is no longer just an announced ambition — Q2 2026 marked the SGI segment's first real revenue contribution (RMB45M from robotic actuation modules) with full-year guidance raised to RMB200-300M, evidencing an actual, monetizing reinvention rather than a rhetorical one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Hesai continues investing in the still-small SGI robotics/physical-AI product line and next-generation chip platforms even as average selling prices in its core automotive LiDAR business face competitive pressure, prioritizing long-term platform breadth over near-term margin protection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Hesai delivered its fifth consecutive quarter of GAAP profitability in Q2 2026, with revenue of RMB861M (+22% YoY), net income up 60% YoY, and lidar shipments surging 78% YoY to 628,275 units, while Q3 2026 guidance of RMB1,100-1,150M implies 38-45% YoY growth [1][2]. The Strategic Growth Initiatives segment generated its first-ever revenue (RMB45M) from robotic actuation modules, with full-year SGI guidance raised from RMB100M to RMB200-300M, and a fresh Volkswagen design win extends Hesai's automotive franchise beyond its core Chinese OEM base — all funded by a nearly debt-free balance sheet (D/E of 8%) [1][2][6].</w:t>
      </w:r>
    </w:p>
    <w:p>
      <w:pPr>
        <w:spacing w:after="120"/>
      </w:pPr>
      <w:r>
        <w:rPr>
          <w:rFonts w:ascii="Calibri" w:hAnsi="Calibri"/>
          <w:b w:val="0"/>
          <w:color w:val="3A4A28"/>
          <w:sz w:val="20"/>
        </w:rPr>
        <w:t>The principal risk remains China-specific geopolitical exposure: Hesai sits on the Pentagon's Section 1260H list of companies linked to the Chinese military, and prior Senate calls for delisting from Nasdaq represent a tail risk that could force divestiture regardless of operating performance [3]. Competitively, average selling prices remain under pressure from RoboSense and Huawei, execution risk around scaling the still-nascent SGI robotics business is real, and a long-term architectural risk exists if camera-only, AI-driven perception systems reduce the auto industry's reliance on LiDAR hardware altogether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revenue guidance of RMB1,100-1,150M (38-45% YoY growth) and continued ramp toward the raised FY2026 SGI revenue guidance of RMB200-300M</w:t>
      </w:r>
    </w:p>
    <w:p>
      <w:pPr>
        <w:spacing w:before="40" w:after="40"/>
        <w:ind w:left="283"/>
      </w:pPr>
      <w:r>
        <w:rPr>
          <w:rFonts w:ascii="Calibri" w:hAnsi="Calibri"/>
          <w:b/>
          <w:color w:val="4A6B25"/>
          <w:sz w:val="20"/>
        </w:rPr>
        <w:t xml:space="preserve">2. </w:t>
      </w:r>
      <w:r>
        <w:rPr>
          <w:rFonts w:ascii="Calibri" w:hAnsi="Calibri"/>
          <w:b w:val="0"/>
          <w:color w:val="3A4A28"/>
          <w:sz w:val="20"/>
        </w:rPr>
        <w:t>Scaling of the Volkswagen design win and other new OEM programs, validating Hesai's technology outside its core Chinese customer base</w:t>
      </w:r>
    </w:p>
    <w:p>
      <w:pPr>
        <w:spacing w:before="40" w:after="40"/>
        <w:ind w:left="283"/>
      </w:pPr>
      <w:r>
        <w:rPr>
          <w:rFonts w:ascii="Calibri" w:hAnsi="Calibri"/>
          <w:b/>
          <w:color w:val="4A6B25"/>
          <w:sz w:val="20"/>
        </w:rPr>
        <w:t xml:space="preserve">3. </w:t>
      </w:r>
      <w:r>
        <w:rPr>
          <w:rFonts w:ascii="Calibri" w:hAnsi="Calibri"/>
          <w:b w:val="0"/>
          <w:color w:val="3A4A28"/>
          <w:sz w:val="20"/>
        </w:rPr>
        <w:t>Continued commercialization of robotic actuation modules and other physical-AI products as SGI moves from first revenue to a meaningful growth contributor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Inclusion on the Pentagon's Section 1260H list and prior Senate calls for delisting from Nasdaq create real regulatory tail risk independent of business execution</w:t>
      </w:r>
    </w:p>
    <w:p>
      <w:pPr>
        <w:spacing w:before="40" w:after="40"/>
        <w:ind w:left="283"/>
      </w:pPr>
      <w:r>
        <w:rPr>
          <w:rFonts w:ascii="Calibri" w:hAnsi="Calibri"/>
          <w:b/>
          <w:color w:val="4A6B25"/>
          <w:sz w:val="20"/>
        </w:rPr>
        <w:t xml:space="preserve">2. </w:t>
      </w:r>
      <w:r>
        <w:rPr>
          <w:rFonts w:ascii="Calibri" w:hAnsi="Calibri"/>
          <w:b w:val="0"/>
          <w:color w:val="3A4A28"/>
          <w:sz w:val="20"/>
        </w:rPr>
        <w:t>Intensifying price competition from RoboSense and Huawei continues to compress average selling prices in the core automotive LiDAR business</w:t>
      </w:r>
    </w:p>
    <w:p>
      <w:pPr>
        <w:spacing w:before="40" w:after="40"/>
        <w:ind w:left="283"/>
      </w:pPr>
      <w:r>
        <w:rPr>
          <w:rFonts w:ascii="Calibri" w:hAnsi="Calibri"/>
          <w:b/>
          <w:color w:val="4A6B25"/>
          <w:sz w:val="20"/>
        </w:rPr>
        <w:t xml:space="preserve">3. </w:t>
      </w:r>
      <w:r>
        <w:rPr>
          <w:rFonts w:ascii="Calibri" w:hAnsi="Calibri"/>
          <w:b w:val="0"/>
          <w:color w:val="3A4A28"/>
          <w:sz w:val="20"/>
        </w:rPr>
        <w:t>SGI robotics revenue remains small and unproven at scale, and a long-term architectural risk exists if camera-only, AI-driven perception systems reduce automakers' reliance on LiDAR hardware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Hesai's LiDAR sensors are the physical sensing infrastructure that autonomous-driving and robotics AI systems depend on to perceive the world — the company cannot be disrupted by AI because its hardware is a precondition for AI to function in the physical world, and it is now extending this thesis into humanoid robotics and industrial automation via the SGI segment [1][2]. The moderate discount from a full 'immune' score reflects a genuine architectural debate in the industry over camera-only, AI-driven perception potentially reducing reliance on LiDAR hardware over the long term, alongside intensifying price competition and continued geopolitical risk from Hesai's Chinese-military classification [3]. AI Opportunity (1/1): SGI revenue (robotic actuation modules) reached RMB45M in Q2 2026 — the segment's first-ever contribution — with full-year guidance raised to RMB200-300M, on top of substantially all core LiDAR revenue already enabling autonomy and robotics AI systems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Hesai Group Reports Second Quarter 2026 Unaudited Financial Results and Raised SGI Guidance — investor.hesaitech.com / SEC 6-K, FinancialModelingPrep,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Hesai Group Q2 2026 Earnings Call Highlights and Full-Stack Robotics/Physical AI Strategy — Yahoo Finance, TradingKey, MarketBeat, August 2026</w:t>
      </w:r>
    </w:p>
    <w:p>
      <w:pPr>
        <w:spacing w:before="20" w:after="20"/>
        <w:ind w:left="170"/>
      </w:pPr>
      <w:r>
        <w:rPr>
          <w:rFonts w:ascii="Calibri" w:hAnsi="Calibri"/>
          <w:b/>
          <w:color w:val="4A6B25"/>
          <w:sz w:val="15"/>
        </w:rPr>
        <w:t xml:space="preserve">3. </w:t>
      </w:r>
      <w:r>
        <w:rPr>
          <w:rFonts w:ascii="Calibri" w:hAnsi="Calibri"/>
          <w:b w:val="0"/>
          <w:color w:val="3A4A28"/>
          <w:sz w:val="17"/>
        </w:rPr>
        <w:t>Hesai Chinese-Military Classification, Delisting Risk, and Competitive Landscape — Blue Orca Capital, Simply Wall St, Senate letters,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HSAI Key Statistics and Financials,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