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HTZ</w:t>
      </w:r>
      <w:r>
        <w:rPr>
          <w:rFonts w:ascii="Calibri" w:hAnsi="Calibri"/>
          <w:b/>
          <w:color w:val="1A2010"/>
          <w:sz w:val="40"/>
        </w:rPr>
        <w:t xml:space="preserve">  Hertz Global Holdings, Inc.</w:t>
      </w:r>
    </w:p>
    <w:p>
      <w:pPr>
        <w:spacing w:after="120"/>
      </w:pPr>
      <w:r>
        <w:rPr>
          <w:rFonts w:ascii="Calibri" w:hAnsi="Calibri"/>
          <w:b/>
          <w:color w:val="6E8450"/>
          <w:sz w:val="18"/>
        </w:rPr>
        <w:t>GROWTH SLEEVE · 2026-10-19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Rental &amp; Leasing Services · NMS · United States</w:t>
      </w:r>
    </w:p>
    <w:p>
      <w:pPr>
        <w:spacing w:after="80"/>
      </w:pPr>
      <w:r>
        <w:rPr>
          <w:rFonts w:ascii="Calibri" w:hAnsi="Calibri"/>
          <w:b w:val="0"/>
          <w:color w:val="3A4A28"/>
          <w:sz w:val="20"/>
        </w:rPr>
        <w:t>Hertz Global Holdings, Inc. is a vehicle rental company operating under the Hertz, Dollar, and Thrifty brands from approximately 12,000 locations worldwide. The company emerged from pandemic-era bankruptcy in 2021 and has since undergone a turbulent recovery, including a catastrophic $2.9B loss on its EV fleet strategy. Q2 2026 revenue grew approximately 10% to ~$2.4B with improving EBITDA of $81M, but the company remains GAAP unprofitable with a -3.1% profit margin and massive $21.1B debt load against a $617M market cap. CEO Gil West (ex-GM Cruise) is targeting $1B adjusted EBITDA and full-year profitability by 2027.</w:t>
      </w:r>
    </w:p>
    <w:p>
      <w:r>
        <w:rPr>
          <w:rFonts w:ascii="Calibri" w:hAnsi="Calibri"/>
          <w:b/>
          <w:color w:val="6E8450"/>
          <w:sz w:val="18"/>
        </w:rPr>
        <w:t>26,000 Employees · https://www.hertz.com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Hertz's most significant recent innovation attempt — the EV fleet strategy under former CEO Stephen Scherr — resulted in a $2.9B loss as Tesla vehicles incurred 4x the accident rate of conventional vehicles and maintenance costs far exceeded projections, forcing a sell-off of 30,000 EVs at substantial losses [3][4]. No successful new product launches, business model transformations, or market pivots in the last 5 years; the company has been in recovery mode since the 2020 bankruptcy. AI Deployment (1/2): Hertz has deployed UVeye AI-powered vehicle inspection technology at Hartsfield-Jackson Atlanta International Airport, with plans to roll out to other major U.S. airports, automating body, glass, tire, and undercarriage inspections in seconds [3]. This represents a specific, deployed AI application. Market Share (1/2): Hertz operates one of the three largest global car rental brands alongside Enterprise and Avis Budget Group, with meaningful market presence, though it is the weakest financially of the three major players and has lost share during the post-bankruptcy recovery [3]. Product Pipeline (0/2): No significant next-generation product or service announcements; the company's focus is entirely on operational turnaround — fleet refresh (94% model year 2025-2026), cost reduction, and margin recovery rather than new revenue streams [1]. R&amp;D Intensity (0/1): Car rental companies invest minimally in R&amp;D; Hertz's innovation spending is negligible relative to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Hertz's purpose is generic car rental service — 'making travel easier' or similar customer-convenience messaging that is interchangeable with any competitor [3]. Founded in 1918, the company has brand heritage but no articulated purpose beyond serving customers and generating returns. The serial CEO turnover (Scherr to West since bankruptcy emergence) and financial distress orientation leave no room for purpose-driven strategic decisions. Community Impact (0/2): No evidence of distinctive charitable programs, community investment, or philanthropic activities beyond basic corporate requirements; the company's financial distress limits discretionary community engagement [4]. Employee Retention (0/2): Post-bankruptcy organizational turmoil with multiple CEO transitions (Scherr to West) and a total fleet and strategy reversal have created an unstable employee environment [3]. The EV debacle and subsequent operational restructuring suggest internal disruption rather than stability. Insider Buying (0/2): No evidence of meaningful net insider buying; the $617M market cap and penny-stock-range share price ($1.73) limit the signal value of any insider transactions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several metrics unavailable. Revenue growth of 9.7% YoY (score 0.99) reflects improving Q2 performance with revenue per day up 9% and revenue per unit up 8% [1]. Revenue 5yr CAGR of approximately -1% (score 0.27, 2x weight) reflects flat-to-declining revenue since the post-bankruptcy volume spike. Profit margin of -3.1% is below the 0% floor (score 0.0), reflecting persistent GAAP losses despite EBITDA improvement [1]. D/E, ROE, Forward P/E, and Forward PEG are excluded as unavailable or not meaningful — D/E is effectively infinite with $21.1B debt against likely negative equity, ROE is undefined with negative earnings and equity, and the negative forward P/E reflects continued expected losses [1][2]. Daily dollar volume of $49.0M provides adequate liquidity. The Infrastructure score is mechanically limited by the company's severe financial distress — massive leverage, persistent losses, and negative equity render most financial health metrics at or below floor values.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Hertz is the antithesis of infinite game thinking — a company in survival mode after bankruptcy, a catastrophic $2.9B EV strategy failure, serial CEO turnover, and persistent unprofitability. There is no evidence of a Just Cause, no pattern of courageous leadership, and no organizational trust foundation. The EV push was bold but disastrously executed and then abandoned, demonstrating finite-game thinking (chasing the next trend) rather than purpose-driven strategy. The company's entire orientation is financial survival, not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Hertz has a 108-year brand heritage (founded 1918) and serves a genuine transportation need, but there is no articulated Just Cause beyond commercial service delivery. Serial CEO transitions, bankruptcy, and the EV strategy reversal demonstrate that strategic decisions are driven by financial necessity and market chasing rather than a durable purpose [3]. The company does not articulate why it exists beyond renting cars for profit.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Post-bankruptcy Hertz has experienced serial CEO turnover (Scherr, then West), a catastrophic strategic reversal on the EV fleet that likely destroyed internal confidence, and ongoing organizational restructuring [3]. The EV debacle — purchasing 100,000+ Teslas that incurred 4x normal accident rates and required a $2.9B write-down — was a top-down strategic failure that employees bore the operational consequences of. No evidence of employee empowerment, long tenure, or cultural practices suggesting psychological safety [3][4].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Hertz's competitive orientation is traditional market-share rivalry with Enterprise and Avis Budget Group. The company's language focuses on fleet utilization, revenue per day, and transaction volume rather than learning from competitors' strengths [1]. No evidence in earnings commentary of management acknowledging rivals' capabilities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Hertz's one major strategic pivot — the EV fleet push — failed catastrophically and was reversed, demonstrating the opposite of successful existential flexibility [3][4]. The company has not reinvented itself since emerging from bankruptcy; it remains a traditional car rental business running the same operational model. The pivot to Gil West (ex-Cruise) as CEO could signal openness to future transformation, but no concrete evidence of strategic evolution has materialized.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EV fleet strategy, while bold, was poorly researched and executed — buying 100,000+ Teslas without adequate understanding of maintenance costs, driver behavior, or resale dynamics is recklessness, not courage [3][4]. The subsequent reversal (selling 30,000 EVs at massive losses) and leadership changes demonstrate reactive crisis management rather than principled long-term investment. Current CEO Gil West's operational focus on fleet refresh, cost reduction, and EBITDA improvement is competent turnaround management but represents no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Hertz at $1.73 with a $617M market cap is a deep distress turnaround play under CEO Gil West (ex-GM Cruise). Q2 2026 showed encouraging operational improvement — revenue grew ~10% to approximately $2.4B, adjusted corporate EBITDA reached $81M (above the top of revised guidance), and the fleet was refreshed to 94% model year 2025-2026 vehicles [1][2]. Revenue per day improved 9% and utilization reached 81% excluding recalls. Full-year 2026 guidance of $225-$275M adjusted EBITDA represents a meaningful step toward the $1B EBITDA and profitability targets for 2027. If management executes on the turnaround — normalizing fleet costs, improving utilization, and achieving sustained profitability — the current market cap implies significant upside potential given $8.9B in annual revenue [1][2].</w:t>
      </w:r>
    </w:p>
    <w:p>
      <w:pPr>
        <w:spacing w:after="120"/>
      </w:pPr>
      <w:r>
        <w:rPr>
          <w:rFonts w:ascii="Calibri" w:hAnsi="Calibri"/>
          <w:b w:val="0"/>
          <w:color w:val="3A4A28"/>
          <w:sz w:val="20"/>
        </w:rPr>
        <w:t>The bear case is overwhelming: Hertz carries $21.1B in debt against a $617M market cap (34x debt-to-equity on market value), remains GAAP unprofitable with -3.1% profit margin, and has negative equity on its balance sheet [1]. The $2.9B EV fleet loss destroyed shareholder value and management credibility, and the current $1.73 stock price (down from the $2.03 SMA50) reflects the market's assessment of significant bankruptcy risk. The 2027 target of $1B EBITDA and full-year profitability is aspirational given that Q2 2026 EBITDA was only $81M, and any macroeconomic downturn (recession reducing travel demand) would make these targets unreachable. The debt-to-revenue ratio of ~2.4x is manageable only with sustained revenue growth and margin improvement — neither is guaranteed. Long-term, autonomous ride-sharing poses an existential threat to the car rental model, and Hertz's competitive position is the weakest among the three major rental companies (Enterprise, Avis are both in stronger financial positions) [1][3][4].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Achieving full-year 2027 profitability and $1B EBITDA target would represent a fundamental inflection — management credibility restoration and debt-service capacity demonstration could trigger significant equity re-rating from the current distressed valuation [2]</w:t>
      </w:r>
    </w:p>
    <w:p>
      <w:pPr>
        <w:spacing w:before="40" w:after="40"/>
        <w:ind w:left="283"/>
      </w:pPr>
      <w:r>
        <w:rPr>
          <w:rFonts w:ascii="Calibri" w:hAnsi="Calibri"/>
          <w:b/>
          <w:color w:val="4A6B25"/>
          <w:sz w:val="20"/>
        </w:rPr>
        <w:t xml:space="preserve">2. </w:t>
      </w:r>
      <w:r>
        <w:rPr>
          <w:rFonts w:ascii="Calibri" w:hAnsi="Calibri"/>
          <w:b w:val="0"/>
          <w:color w:val="3A4A28"/>
          <w:sz w:val="20"/>
        </w:rPr>
        <w:t>Fleet refresh to 94% MY2025-2026 vehicles should reduce depreciation headwinds and maintenance costs, improving unit economics — Q3 2026 EBITDA guidance of $275-$325M implies sequential acceleration [1][2]</w:t>
      </w:r>
    </w:p>
    <w:p>
      <w:pPr>
        <w:spacing w:before="40" w:after="40"/>
        <w:ind w:left="283"/>
      </w:pPr>
      <w:r>
        <w:rPr>
          <w:rFonts w:ascii="Calibri" w:hAnsi="Calibri"/>
          <w:b/>
          <w:color w:val="4A6B25"/>
          <w:sz w:val="20"/>
        </w:rPr>
        <w:t xml:space="preserve">3. </w:t>
      </w:r>
      <w:r>
        <w:rPr>
          <w:rFonts w:ascii="Calibri" w:hAnsi="Calibri"/>
          <w:b w:val="0"/>
          <w:color w:val="3A4A28"/>
          <w:sz w:val="20"/>
        </w:rPr>
        <w:t>Travel demand resilience with revenue per day up 9% and revenue per unit above $1,500 guidance demonstrates pricing power that could accelerate margin recovery if volume growth materializes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Massive $21.1B debt load against $617M market cap creates severe financial fragility — any revenue or EBITDA shortfall could trigger covenant violations or force restructuring, with equity holders facing near-total loss in a distressed scenario [1]</w:t>
      </w:r>
    </w:p>
    <w:p>
      <w:pPr>
        <w:spacing w:before="40" w:after="40"/>
        <w:ind w:left="283"/>
      </w:pPr>
      <w:r>
        <w:rPr>
          <w:rFonts w:ascii="Calibri" w:hAnsi="Calibri"/>
          <w:b/>
          <w:color w:val="4A6B25"/>
          <w:sz w:val="20"/>
        </w:rPr>
        <w:t xml:space="preserve">2. </w:t>
      </w:r>
      <w:r>
        <w:rPr>
          <w:rFonts w:ascii="Calibri" w:hAnsi="Calibri"/>
          <w:b w:val="0"/>
          <w:color w:val="3A4A28"/>
          <w:sz w:val="20"/>
        </w:rPr>
        <w:t>Macroeconomic recession risk — car rental demand is cyclical and discretionary (especially leisure travel), and a recession would collapse revenue and EBITDA at precisely the moment Hertz needs to demonstrate turnaround viability [1][2]</w:t>
      </w:r>
    </w:p>
    <w:p>
      <w:pPr>
        <w:spacing w:before="40" w:after="40"/>
        <w:ind w:left="283"/>
      </w:pPr>
      <w:r>
        <w:rPr>
          <w:rFonts w:ascii="Calibri" w:hAnsi="Calibri"/>
          <w:b/>
          <w:color w:val="4A6B25"/>
          <w:sz w:val="20"/>
        </w:rPr>
        <w:t xml:space="preserve">3. </w:t>
      </w:r>
      <w:r>
        <w:rPr>
          <w:rFonts w:ascii="Calibri" w:hAnsi="Calibri"/>
          <w:b w:val="0"/>
          <w:color w:val="3A4A28"/>
          <w:sz w:val="20"/>
        </w:rPr>
        <w:t>Autonomous vehicle disruption — robotaxis from Waymo, Tesla, and others could structurally reduce car rental demand over the medium term, and Hertz's financial weakness leaves no buffer to invest in defensive positioning against this existential technology shift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Vehicle rental is a physical-world business that AI cannot directly substitute — customers need physical cars for transportation, requiring tangible fleet assets, airport locations, and service personnel that software cannot replace [1][3]. Regulatory requirements (licensing, insurance, safety inspections) and the physical infrastructure moat (12,000 locations) provide defensive barriers. However, autonomous vehicle ride-sharing (robotaxis from Waymo, Cruise, Tesla) represents a credible long-term threat to car rental demand — if self-driving vehicles become ubiquitous for airport and leisure travel, the fundamental need to rent a car diminishes. Former CEO Gil West's background at GM's Cruise unit suggests awareness of this threat. Near-term AI applications (automated fleet pricing, demand forecasting, vehicle inspection) benefit rather than threaten the business [3]. AI Opportunity (0/1): The UVeye AI vehicle inspection deployment is an operational efficiency tool, not an AI revenue source; Hertz generates no revenue from AI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Hertz Q2 2026 Earnings — Revenue ~$2.4B (+10% YoY), Adjusted EBITDA $81M (+$63M YoY), GAAP Net Income $64M, Revenue Per Day +9% — SEC 8-K, BusinessWire,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Hertz Full-Year 2026 Guidance — Adjusted EBITDA $225-$275M, Q3 EBITDA $275-$325M, 2027 Target $1B EBITDA, Fleet 94% MY2025-2026 — Quartr AI Summary, Platform Aeronaut, August 2026</w:t>
      </w:r>
    </w:p>
    <w:p>
      <w:pPr>
        <w:spacing w:before="20" w:after="20"/>
        <w:ind w:left="170"/>
      </w:pPr>
      <w:r>
        <w:rPr>
          <w:rFonts w:ascii="Calibri" w:hAnsi="Calibri"/>
          <w:b/>
          <w:color w:val="4A6B25"/>
          <w:sz w:val="15"/>
        </w:rPr>
        <w:t xml:space="preserve">3. </w:t>
      </w:r>
      <w:r>
        <w:rPr>
          <w:rFonts w:ascii="Calibri" w:hAnsi="Calibri"/>
          <w:b w:val="0"/>
          <w:color w:val="3A4A28"/>
          <w:sz w:val="17"/>
        </w:rPr>
        <w:t>Hertz Leadership and Technology — CEO Gil West (ex-GM Cruise, April 2024), UVeye AI Vehicle Inspection, EV Strategy History, Stephen Scherr Departure — Fortune, Skift, Auto Rental News, 2022-2026</w:t>
      </w:r>
    </w:p>
    <w:p>
      <w:pPr>
        <w:spacing w:before="20" w:after="20"/>
        <w:ind w:left="170"/>
      </w:pPr>
      <w:r>
        <w:rPr>
          <w:rFonts w:ascii="Calibri" w:hAnsi="Calibri"/>
          <w:b/>
          <w:color w:val="4A6B25"/>
          <w:sz w:val="15"/>
        </w:rPr>
        <w:t xml:space="preserve">4. </w:t>
      </w:r>
      <w:r>
        <w:rPr>
          <w:rFonts w:ascii="Calibri" w:hAnsi="Calibri"/>
          <w:b w:val="0"/>
          <w:color w:val="3A4A28"/>
          <w:sz w:val="17"/>
        </w:rPr>
        <w:t>Hertz EV Fleet Controversy — $2.9B Loss, 30,000 Tesla Sell-Off, 4x Accident Rate, Failed 210,000 EV Plan, Shareholder Climate Resolutions — SeekingAlpha, CleanTechnica, NBC,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