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HUYA</w:t>
      </w:r>
      <w:r>
        <w:rPr>
          <w:rFonts w:ascii="Calibri" w:hAnsi="Calibri"/>
          <w:b/>
          <w:color w:val="1A2010"/>
          <w:sz w:val="40"/>
        </w:rPr>
        <w:t xml:space="preserve">  HUYA Inc.</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Interactive Media &amp; Entertainment · NYSE · China</w:t>
      </w:r>
    </w:p>
    <w:p>
      <w:pPr>
        <w:spacing w:after="80"/>
      </w:pPr>
      <w:r>
        <w:rPr>
          <w:rFonts w:ascii="Calibri" w:hAnsi="Calibri"/>
          <w:b w:val="0"/>
          <w:color w:val="3A4A28"/>
          <w:sz w:val="20"/>
        </w:rPr>
        <w:t>HUYA Inc. operates a game livestreaming and interactive entertainment platform in China, offering live game streaming, esports event broadcasting, and game-related services. The company is transitioning from a pure livestreaming platform to a 'content-driven integrated game services provider,' with game-related services, advertising, and other revenues growing to 37% of total revenue. Tencent holds a 67.3% controlling stake. HUYA reported Q2 2026 revenue of RMB 1.74B (+11% YoY), marking six consecutive quarters of year-over-year growth, with net income of RMB 1.6M representing a return to profitability after prior losses. The company doubled its share buyback program to $100M. Market cap is approximately $480M with $529M in net cash, meaning the stock trades below its cash value.</w:t>
      </w:r>
    </w:p>
    <w:p>
      <w:r>
        <w:rPr>
          <w:rFonts w:ascii="Calibri" w:hAnsi="Calibri"/>
          <w:b/>
          <w:color w:val="6E8450"/>
          <w:sz w:val="18"/>
        </w:rPr>
        <w:t>2,500 Employees · https://www.huya.com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HUYA has executed a meaningful business model pivot over the past two years, evolving from a pure game livestreaming platform into an integrated game services provider. Game-related services, advertising, and other revenues surged 54% YoY in Q2 2026 to RMB 638M, now comprising 37% of total revenue — up from approximately 20% two years ago [1]. This pivot has opened a genuinely new revenue stream while the core livestreaming business declined. However, the transition was driven by necessity (livestreaming revenue declining) rather than proactive innovation, and total revenue remains well below its 2020 peak of ~RMB 11B. AI Deployment (1/2): HUYA has deployed AI to reshape esports event live broadcasting, integrating AI into content presentation efficiency and user interaction options [2]. The company uses AI for content recommendation, automated highlights generation, and enhanced production quality for esports events. These generate measurable operational improvements but are not standalone AI products sold to external customers. Market Share (1/2): HUYA remains one of the top game livestreaming platforms in China alongside Bilibili, but the game livestreaming market itself is structurally declining as viewers shift to short-form video platforms (Douyin, Kuaishouai) [1]. The company's livestreaming revenue has declined for multiple consecutive periods, suggesting share erosion in the broader entertainment attention economy. Pipeline (0/2): No specific next-generation products or services with launch dates and revenue visibility were identified. The game services expansion is ongoing but lacks specific milestone announcements. R&amp;D Intensity (0/1): No evidence that HUYA's R&amp;D spending exceeds industry averages for Chinese internet entertainment companies. The company has been focused on cost optimization and restructuring rather than increased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HUYA's stated direction — becoming a 'content-driven integrated game services provider' — is a business strategy description, not a mission or purpose statement [1]. The company does not articulate why it exists beyond serving the gaming entertainment market. There is no vision of a better future or a purpose that would inspire sacrifice. The language is functional and interchangeable with any gaming platform peer. Community Impact (0/2): No evidence of significant charitable programs, community investment, or philanthropic initiatives was found. HUYA operates in China's heavily regulated internet entertainment sector where community engagement beyond the platform is not prominently featured. Employee Retention (0/2): HUYA laid off hundreds of employees in 2022 during China's tech regulatory crackdown, and the company has experienced significant leadership turnover — Tencent replaced the board chairman in 2023, and a new CEO (Junhong Huang) took over in April 2026 [3]. These disruptions indicate organizational instability inconsistent with high employee retention. Insider Buying (0/2): No evidence of meaningful net insider buying by management in the last 12 months. Tencent's 67.3% controlling stake represents a strategic investment position, not insider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HUYA's balance sheet is exceptionally clean with D/E of approximately 1% — the company holds $529.3M in cash against only $3.51M in debt, creating a net cash position of $525.8M or $2.35 per share, which actually exceeds the current stock price of $2.10 [4]. However, profitability metrics are deeply impaired: trailing ROE of -2.64% (score 0.0, 2x weight) and net profit margin of -2.67% (score 0.0) reflect a business that has been unprofitable despite recent quarters showing improvement toward breakeven [1]. Revenue growth YoY of approximately +12% (score 1.0, 1x weight) reflects the game services pivot, but the 5-year revenue CAGR of approximately -11% (score 0.0, 2x weight) reveals severe structural revenue decline from RMB ~11B in 2020 to ~RMB 6.2B in 2025 [4]. Forward P/E is not meaningful given near-breakeven earnings. The PEG ratio of 1.42 suggests moderate expected earnings growth relative to valuation (score 0.79, 2x weight for Growth). Daily dollar volume of approximately $1.9M clears the $1M liquidity floor, though barely.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HUYA exhibits classic finite-game characteristics under Sinek's framework — a company driven by quarterly survival rather than enduring purpose. The Tencent-controlled governance structure limits strategic independence, leadership turnover (three chairman/CEO changes in four years) prevents organizational purpose from taking root, and the 2022 mass layoffs destroyed trust. The game services pivot shows tactical adaptability but is motivated by revenue preservation rather than a Just Cause. There is no articulated vision of a future state that transcends the gaming entertainment market.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HUYA exists to monetize game livestreaming and gaming services in China. There is no articulated Just Cause — no vision of a better future, no purpose that invites sacrifice, no rallying cry beyond business performance. The company's strategic communications focus entirely on revenue diversification, margin improvement, and shareholder returns [1]. The pivot to 'content-driven integrated game services' is a survival strategy, not a cause. Under Tencent's 67.3% controlling ownership, HUYA's strategic direction is ultimately determined by a parent company's portfolio decisions rather than an independent organizational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HUYA shows significant evidence of a low-trust organizational environment. The company laid off hundreds of employees in 2022 during China's tech crackdown, creating uncertainty and fear among remaining staff [3]. Tencent replaced the board chairman in 2023, and a new CEO (Junhong Huang) was installed in April 2026 — three significant leadership changes in four years [3]. This level of leadership instability is inconsistent with Sinek's Circle of Safety, where employees need to feel secure enough to take risks and admit mistakes. The governance structure — with Tencent controlling 67.3% — means employees and management alike operate under the shadow of external strategic decisions.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HUYA's competitive language focuses on market position and viewer metrics rather than learning from competitors' strengths. The company competes with Bilibili, Douyin, and other platforms in a market share contest for gaming entertainment attention. No management commentary was found referencing competitors as worthy rivals or framing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HUYA has demonstrated some strategic flexibility by pivoting from pure game livestreaming toward integrated game services — game-related revenue, advertising, and other revenues grew from approximately 20% of total to 37% in two years [1]. This represents genuine business model evolution as the core livestreaming market declined. However, the pivot is incremental and driven by necessity rather than vision. The company has not fundamentally reinvented itself — it remains within the Chinese gaming entertainment ecosystem, and the transformation from livestreaming to game services is an adjacent expansion, not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HUYA has shown some courage in doubling its share buyback program to $100M while navigating a declining core business, choosing to return capital to shareholders rather than hoarding cash during uncertainty [1]. The investment in game services infrastructure while livestreaming revenue declines represents a forward-looking bet. However, the company's strategic decisions appear largely driven by Tencent's guidance and market necessity rather than independent leadership courage. No evidence was found of management walking away from revenue, making principled stands, or choosing costly long-term investments over short-term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HUYA at $2.10 trades at a 11% discount to its net cash of $2.35 per share, creating a floor valuation that limits downside — investors are essentially getting the operating business for free [4]. Revenue momentum is genuine with six consecutive quarters of YoY growth, Q2 2026 revenue up 11% to RMB 1.74B, and the game services pivot accelerating (54% growth, now 37% of total) [1]. The return to profitability in Q2 2026 (net income RMB 1.6M vs. loss of RMB 5.5M a year ago) suggests the business model transition is reaching an inflection point. The doubled $100M buyback program at current prices would retire meaningful share count, and Tencent's 67.3% ownership provides strategic stability and potential for increased platform traffic from Tencent's gaming ecosystem. Analyst consensus is Buy with a $3.93 price target, implying 87% upside.</w:t>
      </w:r>
    </w:p>
    <w:p>
      <w:pPr>
        <w:spacing w:after="120"/>
      </w:pPr>
      <w:r>
        <w:rPr>
          <w:rFonts w:ascii="Calibri" w:hAnsi="Calibri"/>
          <w:b w:val="0"/>
          <w:color w:val="3A4A28"/>
          <w:sz w:val="20"/>
        </w:rPr>
        <w:t>The bear case is substantial. HUYA's core livestreaming business — still 63% of revenue — continues to decline as Chinese consumers shift to short-form video platforms (Douyin, Kuaishouai, Bilibili), and this structural trend shows no signs of reversing [1]. The 5-year revenue CAGR of approximately -11% demonstrates severe business erosion: revenue has fallen from ~RMB 11B in 2020 to ~RMB 6.2B in 2025, and the current growth rate of +11% barely scratches the surface of recovery [4]. Trailing ROE of -2.64% and profit margin of -2.67% show the company remains structurally unprofitable despite cost cutting. The Tencent controlling stake creates governance risk — strategic decisions are made by a parent company that may prioritize its own portfolio over minority shareholders, and the blocked Huya-DouYu merger demonstrated HUYA's limited strategic independence [3]. China regulatory risk remains elevated for internet entertainment platforms, with content restrictions and compliance costs adding structural overhead. The Inspire Impact Score of 0 (MIXED) reflects minimal ESG data coverage.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Game services revenue growing 54% YoY to 37% of total revenue — if this business line achieves sufficient scale and profitability, it could fundamentally re-rate HUYA from a declining livestreamer to a growing gaming platform with higher-quality recurring revenue [1]</w:t>
      </w:r>
    </w:p>
    <w:p>
      <w:pPr>
        <w:spacing w:before="40" w:after="40"/>
        <w:ind w:left="283"/>
      </w:pPr>
      <w:r>
        <w:rPr>
          <w:rFonts w:ascii="Calibri" w:hAnsi="Calibri"/>
          <w:b/>
          <w:color w:val="4A6B25"/>
          <w:sz w:val="20"/>
        </w:rPr>
        <w:t xml:space="preserve">2. </w:t>
      </w:r>
      <w:r>
        <w:rPr>
          <w:rFonts w:ascii="Calibri" w:hAnsi="Calibri"/>
          <w:b w:val="0"/>
          <w:color w:val="3A4A28"/>
          <w:sz w:val="20"/>
        </w:rPr>
        <w:t>Trading below net cash value ($2.10 stock vs. $2.35 net cash per share) with a doubled $100M buyback program creates asymmetric downside protection — at current prices, buybacks retire approximately 5% of shares per quarter [4]</w:t>
      </w:r>
    </w:p>
    <w:p>
      <w:pPr>
        <w:spacing w:before="40" w:after="40"/>
        <w:ind w:left="283"/>
      </w:pPr>
      <w:r>
        <w:rPr>
          <w:rFonts w:ascii="Calibri" w:hAnsi="Calibri"/>
          <w:b/>
          <w:color w:val="4A6B25"/>
          <w:sz w:val="20"/>
        </w:rPr>
        <w:t xml:space="preserve">3. </w:t>
      </w:r>
      <w:r>
        <w:rPr>
          <w:rFonts w:ascii="Calibri" w:hAnsi="Calibri"/>
          <w:b w:val="0"/>
          <w:color w:val="3A4A28"/>
          <w:sz w:val="20"/>
        </w:rPr>
        <w:t>Return to profitability in Q2 2026 after multiple quarters of losses — sustained profitability would eliminate the negative ROE and margin drag on Infrastructure scoring and could attract institutional investors currently excluded by negative-earnings screens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decline in core livestreaming revenue (63% of total), with live streaming revenue declining YoY in both Q1 and Q2 2026 as Chinese consumers migrate to short-form video and AI-curated content platforms — no evidence this trend is reversible [1]</w:t>
      </w:r>
    </w:p>
    <w:p>
      <w:pPr>
        <w:spacing w:before="40" w:after="40"/>
        <w:ind w:left="283"/>
      </w:pPr>
      <w:r>
        <w:rPr>
          <w:rFonts w:ascii="Calibri" w:hAnsi="Calibri"/>
          <w:b/>
          <w:color w:val="4A6B25"/>
          <w:sz w:val="20"/>
        </w:rPr>
        <w:t xml:space="preserve">2. </w:t>
      </w:r>
      <w:r>
        <w:rPr>
          <w:rFonts w:ascii="Calibri" w:hAnsi="Calibri"/>
          <w:b w:val="0"/>
          <w:color w:val="3A4A28"/>
          <w:sz w:val="20"/>
        </w:rPr>
        <w:t>Tencent's 67.3% controlling stake creates governance risk and limits strategic independence — the blocked Huya-DouYu merger, Tencent-imposed board changes, and CEO turnover (three leadership changes in four years) demonstrate minority shareholders' exposure to parent company decisions [3]</w:t>
      </w:r>
    </w:p>
    <w:p>
      <w:pPr>
        <w:spacing w:before="40" w:after="40"/>
        <w:ind w:left="283"/>
      </w:pPr>
      <w:r>
        <w:rPr>
          <w:rFonts w:ascii="Calibri" w:hAnsi="Calibri"/>
          <w:b/>
          <w:color w:val="4A6B25"/>
          <w:sz w:val="20"/>
        </w:rPr>
        <w:t xml:space="preserve">3. </w:t>
      </w:r>
      <w:r>
        <w:rPr>
          <w:rFonts w:ascii="Calibri" w:hAnsi="Calibri"/>
          <w:b w:val="0"/>
          <w:color w:val="3A4A28"/>
          <w:sz w:val="20"/>
        </w:rPr>
        <w:t>China regulatory risk for internet entertainment platforms remains elevated — content restrictions, gaming hour limitations for minors, and potential platform compliance requirements could impose incremental costs or revenue constraints at any time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HUYA's core livestreaming business, which still accounts for approximately 63% of revenue, faces indirect but meaningful AI disruption risk [1]. AI-generated content, AI-powered short-form video creation (driving viewership to Douyin/TikTok), and AI game companions could reduce time spent watching human game streamers. The broader shift from long-form livestreaming to AI-curated short-form content feeds represents a structural competitive threat that is already materializing in user behavior trends. However, live esports events involve real-time human competition that AI cannot fully replicate, and the game services business (distribution, monetization, advertising — 37% of revenue) operates as a platform with some switching costs and is less AI-exposed. The business is not directly substitutable by AI but faces competitive pressure from AI-enhanced rival platforms. AI Opportunity (1/1): HUYA generates some AI-enhanced revenue through AI-powered esports production, content recommendation algorithms, and automated highlight generation that improve platform engagement and monetization [2]. While not separately quantified, AI integration contributes to the game services revenue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HUYA Inc. Q2 2026 Earnings Release — Revenue RMB 1.74B (+11% YoY), Game Services Revenue RMB 638M (+54%), Net Income RMB 1.6M, Six Consecutive Quarters of Growth, Buyback Doubled to $100M, August 2026</w:t>
      </w:r>
    </w:p>
    <w:p>
      <w:pPr>
        <w:spacing w:before="20" w:after="20"/>
        <w:ind w:left="170"/>
      </w:pPr>
      <w:r>
        <w:rPr>
          <w:rFonts w:ascii="Calibri" w:hAnsi="Calibri"/>
          <w:b/>
          <w:color w:val="4A6B25"/>
          <w:sz w:val="15"/>
        </w:rPr>
        <w:t xml:space="preserve">2. </w:t>
      </w:r>
      <w:r>
        <w:rPr>
          <w:rFonts w:ascii="Calibri" w:hAnsi="Calibri"/>
          <w:b w:val="0"/>
          <w:color w:val="3A4A28"/>
          <w:sz w:val="17"/>
        </w:rPr>
        <w:t>HUYA AI Integration — Reshaping Esports Event Live Broadcasting Using AI, Content Recommendation and Production Automation, 36Kr/Benzinga, 2026</w:t>
      </w:r>
    </w:p>
    <w:p>
      <w:pPr>
        <w:spacing w:before="20" w:after="20"/>
        <w:ind w:left="170"/>
      </w:pPr>
      <w:r>
        <w:rPr>
          <w:rFonts w:ascii="Calibri" w:hAnsi="Calibri"/>
          <w:b/>
          <w:color w:val="4A6B25"/>
          <w:sz w:val="15"/>
        </w:rPr>
        <w:t xml:space="preserve">3. </w:t>
      </w:r>
      <w:r>
        <w:rPr>
          <w:rFonts w:ascii="Calibri" w:hAnsi="Calibri"/>
          <w:b w:val="0"/>
          <w:color w:val="3A4A28"/>
          <w:sz w:val="17"/>
        </w:rPr>
        <w:t>HUYA Governance and Regulatory — Tencent 67.3% Ownership, Chairman Replacement 2023, Huya-DouYu Merger Blocked by SAMR, Mass Layoffs 2022, SCMP/VOA/Euronews, 2021-2026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CNBC — HUYA Key Statistics: Stock Price $2.10, Market Cap $479.57M, Net Cash $525.8M ($2.35/share), PE 142.67, PEG 1.42, D/E 1%, ROE -2.64%, Volume 913K,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