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IAC</w:t>
      </w:r>
      <w:r>
        <w:rPr>
          <w:rFonts w:ascii="Calibri" w:hAnsi="Calibri"/>
          <w:b/>
          <w:color w:val="1A2010"/>
          <w:sz w:val="40"/>
        </w:rPr>
        <w:t xml:space="preserve">  People Incorporated</w:t>
      </w:r>
    </w:p>
    <w:p>
      <w:pPr>
        <w:spacing w:after="120"/>
      </w:pPr>
      <w:r>
        <w:rPr>
          <w:rFonts w:ascii="Calibri" w:hAnsi="Calibri"/>
          <w:b/>
          <w:color w:val="6E8450"/>
          <w:sz w:val="18"/>
        </w:rPr>
        <w:t>GROWTH SLEEVE · 2026-09-28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People Incorporated (formerly IAC Inc., renamed June 2026, ticker PPLI) is a media and internet company operating primarily through its People Inc. publishing subsidiary — America's largest publisher — which owns brands including People, Entertainment Weekly, Better Homes &amp; Gardens, Food &amp; Wine, Allrecipes, Investopedia, and The Daily Beast. The company also holds a significant minority stake in MGM Resorts International and operates Care.com (family caregiving marketplace), Vivian Health (healthcare staffing platform), and IAC Films. FY2025 revenue was $1.76B with People Inc. delivering $62.5M net earnings and 10% digital revenue growth to $1.1B [1]. Barry Diller serves as Chairman with Neil Vogel named CEO of the publicly traded entity as part of a $40M cost savings consolidation plan [2].</w:t>
      </w:r>
    </w:p>
    <w:p>
      <w:r>
        <w:rPr>
          <w:rFonts w:ascii="Calibri" w:hAnsi="Calibri"/>
          <w:b/>
          <w:color w:val="6E8450"/>
          <w:sz w:val="18"/>
        </w:rPr>
        <w:t>5,156 Employees · https://www.people.inc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IAC/People Inc. has executed one of the most dramatic corporate transformations in recent history — spinning off Match Group, Angi Homeservices, and Vimeo into independent public companies, then acquiring Meredith (2021) and rebranding the combined entity as People Incorporated [2]. The shift from internet conglomerate to focused media company with MGM stake represents a significant strategic reinvention. People Inc. rebranded from Dotdash Meredith in July 2025, leveraging the iconic People brand. AI Deployment (2/2): People Inc. built D/Cipher, an AI-driven ad targeting product leveraging first-party data from its portfolio of publisher brands, which has driven 10 straight quarters of digital revenue growth [1][2]. The Meta content partnership — making People Inc. the first lifestyle publisher to supply content to Meta's AI-driven platform — demonstrates AI-adjacent revenue generation. Market Share (1/2): People Inc. is America's largest publisher with over 40 brands reaching hundreds of millions of monthly users, but operates in a highly fragmented digital media landscape where social platforms and AI-generated content increasingly compete for attention and ad dollars [1]. Pipeline (1/2): Digital revenue expected to grow mid-to-high single digits in 2026, with the Meta content partnership expanding distribution [1]. Pipeline is visible but modest. R&amp;D Intensity (0/1): Media publishing company with no traditional R&amp;D reporting; investment is in content and platform development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IAC/People Inc. does not articulate a clear mission or purpose beyond being a successful media company. Barry Diller's leadership philosophy is entrepreneurial value creation — building and spinning off businesses for returns [2]. The rebrand to People Incorporated taps a brand name but does not establish a Just Cause or transformative vision. Community Impact (0/2): No significant community or charitable programs were identified. Care.com connects families with caregivers, which has social value, but this is a commercial product rather than philanthropy. Employee Retention (0/2): The company announced layoffs of 77 staff as part of the corporate consolidation with People Inc., and key executives (COO Christopher Halpin, General Counsel Kendall Handler) departed as part of the restructuring [2]. These signals suggest organizational instability rather than a high-retention culture. Insider Buying (0/2): No evidence of meaningful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excluding 5-year revenue CAGR (unavailable due to radical corporate restructuring — the current entity did not exist in this form 5 years ago). Balance sheet is clean with D/E of 27.6% ($1.41B debt vs $1.11B cash), well below the 70% target [3]. ROE of 9.0% falls short of the 15% target but reflects the transition period. Revenue growth YoY of -1.5% is weak, scoring modestly against the 10% target [1]. Forward P/E of 16.3 is comfortably below the 20 target. Profit margin of 14.1% approaches the 20% target [3]. The critical weakness is Forward PEG of 12.91, which scores 0 — the market prices in minimal growth relative to earnings, reflecting skepticism about the media business model's growth trajectory [3]. Liquidity floor cleared at ~$41.7M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IAC/People Inc. is fundamentally a finite game player. Barry Diller's operating philosophy is serial value creation — building or acquiring businesses, optimizing them, and spinning them off or restructuring for shareholder returns. The company has no Just Cause, competitive strategy centers on positioning and financial engineering, and active layoffs during the name change signal organizational instability. The sole bright spot is exceptional existential flexibility — IAC has reinvented itself more radically than almost any public company.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IAC/People Inc. exists to create shareholder value through media assets and strategic holdings. There is no articulated Just Cause — no vision of a future state that inspires sacrifice. Barry Diller's leadership philosophy is explicitly about building and spinning off businesses for financial returns [2]. The rebrand to People Incorporated is a brand strategy, not a purpose statement. Sinek would identify this as a textbook finite player: the company optimizes for quarterly returns, restructures for efficiency, and changes identity to suit market conditions.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corporate consolidation involved laying off 77 staff, with key executives (COO Christopher Halpin, General Counsel Kendall Handler) departing [2]. Leadership transitions and workforce reductions during a name change signal organizational instability rather than a trusting environment. The company's entrepreneurial culture may foster innovation but frequent restructuring undermines the psychological safety Sinek considers essential for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IAC/People Inc.'s competitive language and strategy focus on market positioning — signing exclusive content deals with Meta, leveraging first-party data against competitors — rather than learning from rivals' strengths [1]. The company's communications frame competition as a battle for digital ad dollars and audience share rather than an opportunity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IAC has reinvented itself more dramatically than almost any public company in recent history — spinning off Match Group, Angi Homeservices, and Vimeo into independent entities, acquiring Meredith and rebranding as Dotdash Meredith (then People Inc.), and restructuring from an internet conglomerate to a focused media company with an MGM stake [2]. This is transformative flexibility at the highest level. The willingness to fundamentally change identity, shed major businesses, and rebuild around a new thesis is exceptional — though driven by financial optimization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$2.7B acquisition of Meredith in 2021 was a bold bet on print-to-digital media transformation during a period when traditional publishing was deeply out of favor [2]. The subsequent rebranding and restructuring — including the name change to People Incorporated — required conviction in the strategy. However, these decisions are fundamentally financial bets rather than purpose-driven sacrifices. The $40M cost savings plan and layoffs prioritize efficiency over investment in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People Incorporated (PPLI, formerly IAC) trades at a compelling 6.8x trailing earnings and 16.3x forward earnings with a clean balance sheet (D/E 27.6%, $1.11B cash), representing significant value in its constituent parts — People Inc. publishing ($1.76B revenue, $62.5M net income), a ~$1.4B stake in MGM Resorts, and Care.com/Vivian Health platforms [1][3]. People Inc.'s D/Cipher AI ad targeting has driven 10 consecutive quarters of digital revenue growth, with digital revenue reaching $1.1B (+10% YoY) and Q4 2025 digital revenue surging 14% [1]. The Meta content partnership positions People Inc. as a first-mover among lifestyle publishers in AI-platform distribution. The $40M annual cost savings plan from the corporate consolidation should directly improve profitability in FY2026 [2]. Sum-of-parts analysis suggests the stock trades below the value of its MGM stake plus the publishing business.</w:t>
      </w:r>
    </w:p>
    <w:p>
      <w:pPr>
        <w:spacing w:after="120"/>
      </w:pPr>
      <w:r>
        <w:rPr>
          <w:rFonts w:ascii="Calibri" w:hAnsi="Calibri"/>
          <w:b w:val="0"/>
          <w:color w:val="3A4A28"/>
          <w:sz w:val="20"/>
        </w:rPr>
        <w:t>The bear case centers on structural media headwinds, AI disruption, and governance risk. Revenue declined -1.5% YoY, and print revenue continues its secular decline while digital growth in the mid-to-high single digits is modest for a company trading at these multiples [1]. The Forward PEG of 12.91 signals the market's deep skepticism about growth prospects — analysts expect minimal earnings growth relative to the current price. Generative AI poses existential risk to commodity content brands (Investopedia, Allrecipes, The Spruce) where AI-generated answers directly substitute for article traffic [2]. Barry Diller's controlling influence through high-vote shares creates governance risk — strategic decisions serve Diller's vision, which may not align with minority shareholder interests. The Inspire Impact score of -49 (MISALIGNED) due to LGBT Activism narrows the values-aligned investor base. The stock is illiquid relative to its market cap, and the name change/ticker transition (IAC to PPLI) may create temporary investor confusion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D/Cipher AI ad targeting driving continued digital revenue acceleration — 10 consecutive quarters of growth with Q4 2025 digital revenue +14% YoY; expansion of first-party data monetization across 40+ publisher brands [1]</w:t>
      </w:r>
    </w:p>
    <w:p>
      <w:pPr>
        <w:spacing w:before="40" w:after="40"/>
        <w:ind w:left="283"/>
      </w:pPr>
      <w:r>
        <w:rPr>
          <w:rFonts w:ascii="Calibri" w:hAnsi="Calibri"/>
          <w:b/>
          <w:color w:val="4A6B25"/>
          <w:sz w:val="20"/>
        </w:rPr>
        <w:t xml:space="preserve">2. </w:t>
      </w:r>
      <w:r>
        <w:rPr>
          <w:rFonts w:ascii="Calibri" w:hAnsi="Calibri"/>
          <w:b w:val="0"/>
          <w:color w:val="3A4A28"/>
          <w:sz w:val="20"/>
        </w:rPr>
        <w:t>Meta content partnership making People Inc. the first lifestyle publisher on Meta's AI platform — potential to unlock new distribution revenue and audience reach [2]</w:t>
      </w:r>
    </w:p>
    <w:p>
      <w:pPr>
        <w:spacing w:before="40" w:after="40"/>
        <w:ind w:left="283"/>
      </w:pPr>
      <w:r>
        <w:rPr>
          <w:rFonts w:ascii="Calibri" w:hAnsi="Calibri"/>
          <w:b/>
          <w:color w:val="4A6B25"/>
          <w:sz w:val="20"/>
        </w:rPr>
        <w:t xml:space="preserve">3. </w:t>
      </w:r>
      <w:r>
        <w:rPr>
          <w:rFonts w:ascii="Calibri" w:hAnsi="Calibri"/>
          <w:b w:val="0"/>
          <w:color w:val="3A4A28"/>
          <w:sz w:val="20"/>
        </w:rPr>
        <w:t>$40M annual run-rate cost savings from corporate consolidation with People Inc., directly improving FY2026 operating profitability on a stable revenue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directly threatening commodity content brands (Investopedia, Allrecipes, The Spruce, Verywell) where AI-generated answers substitute for article traffic, compressing digital advertising revenue and organic search volume [2]</w:t>
      </w:r>
    </w:p>
    <w:p>
      <w:pPr>
        <w:spacing w:before="40" w:after="40"/>
        <w:ind w:left="283"/>
      </w:pPr>
      <w:r>
        <w:rPr>
          <w:rFonts w:ascii="Calibri" w:hAnsi="Calibri"/>
          <w:b/>
          <w:color w:val="4A6B25"/>
          <w:sz w:val="20"/>
        </w:rPr>
        <w:t xml:space="preserve">2. </w:t>
      </w:r>
      <w:r>
        <w:rPr>
          <w:rFonts w:ascii="Calibri" w:hAnsi="Calibri"/>
          <w:b w:val="0"/>
          <w:color w:val="3A4A28"/>
          <w:sz w:val="20"/>
        </w:rPr>
        <w:t>Secular print revenue decline continues with no path to stabilization — print still contributes meaningful revenue but has declining margins and no growth visibility [1]</w:t>
      </w:r>
    </w:p>
    <w:p>
      <w:pPr>
        <w:spacing w:before="40" w:after="40"/>
        <w:ind w:left="283"/>
      </w:pPr>
      <w:r>
        <w:rPr>
          <w:rFonts w:ascii="Calibri" w:hAnsi="Calibri"/>
          <w:b/>
          <w:color w:val="4A6B25"/>
          <w:sz w:val="20"/>
        </w:rPr>
        <w:t xml:space="preserve">3. </w:t>
      </w:r>
      <w:r>
        <w:rPr>
          <w:rFonts w:ascii="Calibri" w:hAnsi="Calibri"/>
          <w:b w:val="0"/>
          <w:color w:val="3A4A28"/>
          <w:sz w:val="20"/>
        </w:rPr>
        <w:t>Barry Diller's controlling influence through high-vote shares creates governance risk for minority shareholders — strategic decisions (including the name change and restructuring) may prioritize Diller's vision over shareholder value maximization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Digital media publishing faces significant AI disruption risk. Generative AI can produce articles, recipes, financial explainers, and lifestyle content at near-zero marginal cost, directly competing with People Inc.'s core content across brands like Allrecipes, Investopedia, The Spruce, and Verywell [2]. Google's AI Overviews and AI-generated search results are already reducing click-through traffic to publisher websites, compressing the digital advertising that drives People Inc.'s revenue. The Ask.com and Reference.com properties are particularly vulnerable to AI search substitution. However, People Inc.'s strongest brands (People, Entertainment Weekly) derive value from exclusive celebrity content, editorial voice, and brand trust that AI cannot easily replicate, providing a partial moat. AI Opportunity (1/1): D/Cipher AI ad targeting product is actively generating revenue by leveraging first-party data across 40+ publisher brands to improve advertiser performance [2]. This represents a genuine, shipping AI product that has driven 10 consecutive quarters of digital revenue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IAC/People Incorporated FY2025 and Q4 2025 Results — FY2025 Revenue $1.76B, People Inc. Net Earnings $62.5M, Digital Revenue +10% to $1.1B, Q4 Digital Revenue $354.8M (+14%), Q1 2026 Revenue; SEC 8-K Filing, IR Press Releases, February 2026</w:t>
      </w:r>
    </w:p>
    <w:p>
      <w:pPr>
        <w:spacing w:before="20" w:after="20"/>
        <w:ind w:left="170"/>
      </w:pPr>
      <w:r>
        <w:rPr>
          <w:rFonts w:ascii="Calibri" w:hAnsi="Calibri"/>
          <w:b/>
          <w:color w:val="4A6B25"/>
          <w:sz w:val="15"/>
        </w:rPr>
        <w:t xml:space="preserve">2. </w:t>
      </w:r>
      <w:r>
        <w:rPr>
          <w:rFonts w:ascii="Calibri" w:hAnsi="Calibri"/>
          <w:b w:val="0"/>
          <w:color w:val="3A4A28"/>
          <w:sz w:val="17"/>
        </w:rPr>
        <w:t>IAC/People Inc. Leadership, AI, Corporate Restructuring — Barry Diller Chairman, Neil Vogel CEO, D/Cipher AI Ad Targeting, $40M Cost Savings Plan, Name Change to People Incorporated (PPLI), 77 Staff Layoffs, Meta Content Partnership; Variety, Hollywood Reporter, StockTitan, April-June 2026</w:t>
      </w:r>
    </w:p>
    <w:p>
      <w:pPr>
        <w:spacing w:before="20" w:after="20"/>
        <w:ind w:left="170"/>
      </w:pPr>
      <w:r>
        <w:rPr>
          <w:rFonts w:ascii="Calibri" w:hAnsi="Calibri"/>
          <w:b/>
          <w:color w:val="4A6B25"/>
          <w:sz w:val="15"/>
        </w:rPr>
        <w:t xml:space="preserve">3. </w:t>
      </w:r>
      <w:r>
        <w:rPr>
          <w:rFonts w:ascii="Calibri" w:hAnsi="Calibri"/>
          <w:b w:val="0"/>
          <w:color w:val="3A4A28"/>
          <w:sz w:val="17"/>
        </w:rPr>
        <w:t>IAC/People Inc. Financial Statistics and ESG Profile — Stock Price $40.00, D/E 27.6%, ROE 9.0%, Trailing P/E 6.8, Forward P/E 16.3, PEG 12.91, Sustainalytics Moderate ESG Risk; Yahoo Finance, SEC Filings,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