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IAG</w:t>
      </w:r>
      <w:r>
        <w:rPr>
          <w:rFonts w:ascii="Calibri" w:hAnsi="Calibri"/>
          <w:b/>
          <w:color w:val="1A2010"/>
          <w:sz w:val="40"/>
        </w:rPr>
        <w:t xml:space="preserve">  IAMGOLD Corporation</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NYQ · Canada</w:t>
      </w:r>
    </w:p>
    <w:p>
      <w:pPr>
        <w:spacing w:after="80"/>
      </w:pPr>
      <w:r>
        <w:rPr>
          <w:rFonts w:ascii="Calibri" w:hAnsi="Calibri"/>
          <w:b w:val="0"/>
          <w:color w:val="3A4A28"/>
          <w:sz w:val="20"/>
        </w:rPr>
        <w:t>IAMGOLD Corporation is a mid-tier gold producer and developer operating in Canada and Burkina Faso. The flagship Cote Gold mine in northeastern Ontario is one of Canada's largest new open-pit gold mines, ramping to nameplate capacity alongside the established Essakane mine in Burkina Faso. Q1 2026 revenue surged to $1.03B (+116% YoY) on attributable production of 183,600 oz, and Q2 2026 delivered $857M revenue on 188,100 oz at an average realized price of $4,384/oz. The company ended Q2 with a net cash position of $501M and total liquidity of $1.35B after repaying all debt.</w:t>
      </w:r>
    </w:p>
    <w:p>
      <w:r>
        <w:rPr>
          <w:rFonts w:ascii="Calibri" w:hAnsi="Calibri"/>
          <w:b/>
          <w:color w:val="6E8450"/>
          <w:sz w:val="18"/>
        </w:rPr>
        <w:t>3,800 Employees · https://www.iamgold.com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IAMGOLD's primary innovation is the successful construction and ramp-up of the Cote Gold mine — a ~$1.5B capital project that transformed IAMGOLD from a small, Burkina Faso-dependent producer into a diversified mid-tier miner with a flagship Canadian asset producing 390,000-440,000 oz annually [1]. Cote was completed on budget and is ramping toward nameplate capacity, fundamentally changing the company's production and financial profile. AI Deployment (0/2): No AI-powered products or quantified AI-driven savings were identified. IAMGOLD describes itself as 'Innovative, Accountable Mining' but does not reference artificial intelligence in operational improvements or product offerings [3]. Market Share (1/2): IAMGOLD is a meaningful mid-tier gold producer with 720,000-820,000 oz annual guidance, but far behind industry leaders Newmont (~6M oz), Barrick (~4M oz), and Agnico Eagle (~3.5M oz). The company competes for geological assets rather than customer market share [1]. Product Pipeline (1/2): The Cote Gold mine expansion plans are underway to increase throughput beyond nameplate capacity, and the company maintains exploration programs. Production guidance of 720K-820K oz for 2026 provides specific visibility, though no transformative new projects beyond Cote expansion were identified [1]. R&amp;D Intensity (0/1): Gold mining is capital-intensive rather than R&amp;D-intensive; IAMGOLD's investment goes toward exploration, mine development, and equipment rather than technology research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IAMGOLD positions itself around 'Innovative, Accountable Mining' with core values of safety, accountability, and innovation. This is distinctive relative to mining peers and reflects genuine intentionality about responsible operations, particularly in challenging jurisdictions like Burkina Faso [3]. However, it describes how the company operates rather than articulating a deeper purpose about why gold mining matters or what future state the company is working toward. Community Impact (1/2): IAMGOLD invested $13.32M in community programs in Burkina Faso and led the Triangle d'eau public-private partnership to bring potable water to 60,000 people, demonstrating genuine community commitment aligned with Kingdom-building values [4]. The company reports $813.9M in Burkina Faso revenues and $106.83M in payments to local government. Employee Retention (0/2): CEO Renaud Adams was appointed in 2023 after leadership transitions (Gord Stothart departed 2022, Daniella Dimitrov served as interim). A Glassdoor reviewer (4.0 rating) praised how the company 'cares about people and empowers employees,' but limited data and recent leadership turnover prevent a strong retention claim [3].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IAMGOLD's financial profile is exceptional across core metrics: D/E of 12.2% is far below the 70% target (score 1.0), with the company achieving a net cash position after repaying all debt in Q2 2026 [1][5]. ROE of 32.3% is well above the 15% target (score 1.0, 2x weight), and profit margin of 31.4% exceeds the 20% target (score 1.0) [5]. Revenue growth is outstanding at 47.5% YoY (score 1.0) driven by Cote Gold ramp-up and elevated gold prices ($4,384-4,859/oz realized), with an estimated 5-year CAGR of approximately 26% (score 1.0, 2x weight) [1][5]. Forward P/E of 7.75 is attractively below the 20 target (score 1.0). The sole weakness is the yfinance PEG ratio of 13.52 (score 0.0, 2x weight), which is misleading — it uses a 5-year historical earnings growth rate that includes years of losses from Cote construction, not the current 191% YoY earnings growth [5]. Daily dollar volume of $99M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IAMGOLD shows elements of finite-game thinking — the company optimizes for production volumes, all-in sustaining costs, and gold price realization rather than advancing a durable cause that transcends commodity cycles. The Triangle d'eau water project and community investments in Burkina Faso hint at purpose beyond profit, but these are not central to strategic decision-making. Recent CEO transitions (three leaders in four years) suggest organizational instability inconsistent with infinite-game leadership continuity.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'Innovative, Accountable Mining' is a values statement, not a Just Cause. IAMGOLD does not articulate a vision of a future state that inspires sacrifice — it exists to mine gold profitably and responsibly. The community investments in Burkina Faso (Triangle d'eau water project, $13.32M community spend) suggest genuine care for stakeholders, but these are ancillary to the core purpose of gold extraction and shareholder returns [3][4].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IAMGOLD's careers page emphasizes safety-first culture and employee empowerment, and a Glassdoor reviewer (4.0) praised how the company 'cares about people and empowers employees' [3]. However, three CEO transitions in four years (Stothart to Dimitrov to Adams) creates organizational uncertainty. CEO Renaud Adams brings experience from New Gold and Richmont Mines, and previously managed IAMGOLD's Rosebel mine, suggesting institutional knowledge. The culture appears adequate but not exceptional.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Mining companies compete for geological assets and production volumes rather than customer relationships, and IAMGOLD's competitive messaging focuses on production growth targets and cost optimization rather than learning from rivals. No management commentary references competitors' strengths as motivation for improvement — the narrative centers on IAMGOLD's own operational milestones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construction of Cote Gold represented a transformative capital bet that shifted IAMGOLD from a Burkina Faso-dependent small producer to a diversified Canadian/West African mid-tier miner, fundamentally changing the company's risk profile and production trajectory [1]. This was a strategic pivot that required $1.5B in capital and years of execution during uncertain gold prices. However, the company remains a single-commodity producer — gold mining is the only business — limiting the scope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build Cote Gold — a ~$1.5B project that strained the balance sheet — demonstrated willingness to make a costly long-term bet on transforming the company's production profile [1]. Management maintained the investment through construction-phase cash flow pressure while keeping Essakane operational in politically unstable Burkina Faso. The recent decision to repay all debt and build a $501M cash position shows disciplined capital allocation after the high-risk construction phase.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IAMGOLD at $18.40 with a $10.5B market cap is a mid-tier gold producer entering a transformative period — the Cote Gold mine is ramping to nameplate capacity while gold prices above $4,300/oz drive extraordinary financial results [1]. Q1 2026 revenue surged 116% to $1.03B with net earnings of $380M ($0.65/share), and Q2 delivered $857M revenue with mine-site free cash flow of $369M (+169% YoY) [1]. The balance sheet is pristine: all debt repaid, $501M cash, and $1.35B total liquidity [1]. At 7.75x forward earnings with 32% ROE and 31% profit margins, IAMGOLD offers compelling value in the gold sector. Annual production guidance of 720K-820K oz for 2026, with Cote expansion plans providing further upside, positions the company for sustained growth if gold prices remain elevated.</w:t>
      </w:r>
    </w:p>
    <w:p>
      <w:pPr>
        <w:spacing w:after="120"/>
      </w:pPr>
      <w:r>
        <w:rPr>
          <w:rFonts w:ascii="Calibri" w:hAnsi="Calibri"/>
          <w:b w:val="0"/>
          <w:color w:val="3A4A28"/>
          <w:sz w:val="20"/>
        </w:rPr>
        <w:t>The bear case centers on gold price dependency and concentration risk. Revenue growth of 47.5% and earnings growth of 191% are primarily driven by gold prices averaging $4,384-4,859/oz — any sustained decline below $3,000/oz would compress margins severely, as IAMGOLD's all-in sustaining costs provide limited buffer at lower prices [1]. The yfinance PEG ratio of 13.52 (based on 5-year historical growth) signals that current earnings momentum is abnormal and unsustainable if gold prices normalize. Geographic concentration in two jurisdictions creates binary risk: Cote Gold faces Canadian regulatory and environmental challenges, while Essakane operates in Burkina Faso amid ongoing political instability and security concerns — IAMGOLD confirmed normal operations during the 2022 military transition but long-term sovereign risk persists [4]. The Swiss NGO Action de Careme has criticized the Essakane mine's community impact, and while IAMGOLD disputes the findings, reputational and operational risk in West Africa remains elevated [4]. Three CEO transitions in four years create leadership continuity risk during the critical Cote ramp-up phase [3]. Beta of 2.35 means the stock will amplify any gold selloff.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Cote Gold mine ramping to nameplate capacity with production guidance of 390K-440K oz annually, transforming IAMGOLD from a small producer to a diversified mid-tier miner with the strongest production growth profile in the sector [1]</w:t>
      </w:r>
    </w:p>
    <w:p>
      <w:pPr>
        <w:spacing w:before="40" w:after="40"/>
        <w:ind w:left="283"/>
      </w:pPr>
      <w:r>
        <w:rPr>
          <w:rFonts w:ascii="Calibri" w:hAnsi="Calibri"/>
          <w:b/>
          <w:color w:val="4A6B25"/>
          <w:sz w:val="20"/>
        </w:rPr>
        <w:t xml:space="preserve">2. </w:t>
      </w:r>
      <w:r>
        <w:rPr>
          <w:rFonts w:ascii="Calibri" w:hAnsi="Calibri"/>
          <w:b w:val="0"/>
          <w:color w:val="3A4A28"/>
          <w:sz w:val="20"/>
        </w:rPr>
        <w:t>Gold prices above $4,300/oz driving extraordinary cash generation — mine-site free cash flow of $369M in Q2 2026 alone (+169% YoY) with net cash position enabling dividend initiation, acquisitions, or further debt reduction [1]</w:t>
      </w:r>
    </w:p>
    <w:p>
      <w:pPr>
        <w:spacing w:before="40" w:after="40"/>
        <w:ind w:left="283"/>
      </w:pPr>
      <w:r>
        <w:rPr>
          <w:rFonts w:ascii="Calibri" w:hAnsi="Calibri"/>
          <w:b/>
          <w:color w:val="4A6B25"/>
          <w:sz w:val="20"/>
        </w:rPr>
        <w:t xml:space="preserve">3. </w:t>
      </w:r>
      <w:r>
        <w:rPr>
          <w:rFonts w:ascii="Calibri" w:hAnsi="Calibri"/>
          <w:b w:val="0"/>
          <w:color w:val="3A4A28"/>
          <w:sz w:val="20"/>
        </w:rPr>
        <w:t>Forward P/E of 7.75x with 32% ROE and zero net debt offers deep value relative to gold sector peers, with optionality on continued gold price strength and Cote expansion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dependency — revenue and earnings are almost entirely driven by realized gold prices, with Q2 2026 revenue declining 17% sequentially as gold fell from $4,859 to $4,384/oz, demonstrating the amplified impact of commodity price swings on financial results [1]</w:t>
      </w:r>
    </w:p>
    <w:p>
      <w:pPr>
        <w:spacing w:before="40" w:after="40"/>
        <w:ind w:left="283"/>
      </w:pPr>
      <w:r>
        <w:rPr>
          <w:rFonts w:ascii="Calibri" w:hAnsi="Calibri"/>
          <w:b/>
          <w:color w:val="4A6B25"/>
          <w:sz w:val="20"/>
        </w:rPr>
        <w:t xml:space="preserve">2. </w:t>
      </w:r>
      <w:r>
        <w:rPr>
          <w:rFonts w:ascii="Calibri" w:hAnsi="Calibri"/>
          <w:b w:val="0"/>
          <w:color w:val="3A4A28"/>
          <w:sz w:val="20"/>
        </w:rPr>
        <w:t>Burkina Faso political and security risk — the Essakane mine operates in a jurisdiction with ongoing military governance, jihadist insurgency, and anti-Western sentiment, creating sovereign risk that could result in asset seizure, tax changes, or forced divestiture [4]</w:t>
      </w:r>
    </w:p>
    <w:p>
      <w:pPr>
        <w:spacing w:before="40" w:after="40"/>
        <w:ind w:left="283"/>
      </w:pPr>
      <w:r>
        <w:rPr>
          <w:rFonts w:ascii="Calibri" w:hAnsi="Calibri"/>
          <w:b/>
          <w:color w:val="4A6B25"/>
          <w:sz w:val="20"/>
        </w:rPr>
        <w:t xml:space="preserve">3. </w:t>
      </w:r>
      <w:r>
        <w:rPr>
          <w:rFonts w:ascii="Calibri" w:hAnsi="Calibri"/>
          <w:b w:val="0"/>
          <w:color w:val="3A4A28"/>
          <w:sz w:val="20"/>
        </w:rPr>
        <w:t>Leadership discontinuity with three CEOs in four years (Stothart, Dimitrov, Adams) during the critical Cote Gold ramp-up phase introduces execution risk and strategic uncertainty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physical-world operation that AI structurally cannot substitute — extracting gold from geological deposits requires heavy equipment, specialized engineering, energy infrastructure, and on-site labor regardless of AI advances [1]. Gold demand is driven by monetary policy, central bank reserves, jewelry consumption, and industrial applications, none of which AI can replace or compress. Analysts see zero AI substitution risk for gold producers. AI-powered automation (autonomous haul trucks, predictive maintenance, geological modeling) represents an efficiency enabler that would reduce mining costs, making AI a potential tailwind for margins. Scores 8 rather than 9 because gold mining does not directly benefit from accelerating AI demand the way semiconductor or data center companies do. AI Opportunity (0/1): IAMGOLD generates no AI-related revenue. Mining operations may eventually adopt AI-driven autonomous equipment, but no current AI revenue stream or AI product deployment exists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IAMGOLD Q1 and Q2 FY2026 Results — Q1 $1.03B revenue (+116% YoY), Q2 $857M revenue, 371,700 oz YTD production, $501M cash, net cash position, FY2026 guidance 720K-820K oz — SEC 6-K filings, StockTitan, Motley Fool, 2026</w:t>
      </w:r>
    </w:p>
    <w:p>
      <w:pPr>
        <w:spacing w:before="20" w:after="20"/>
        <w:ind w:left="170"/>
      </w:pPr>
      <w:r>
        <w:rPr>
          <w:rFonts w:ascii="Calibri" w:hAnsi="Calibri"/>
          <w:b/>
          <w:color w:val="4A6B25"/>
          <w:sz w:val="15"/>
        </w:rPr>
        <w:t xml:space="preserve">2. </w:t>
      </w:r>
      <w:r>
        <w:rPr>
          <w:rFonts w:ascii="Calibri" w:hAnsi="Calibri"/>
          <w:b w:val="0"/>
          <w:color w:val="3A4A28"/>
          <w:sz w:val="17"/>
        </w:rPr>
        <w:t>IAMGOLD Q2 2026 Earnings Details — $507M adjusted EBITDA, mine-site FCF $369M (+169% YoY), 188,100 oz production, $4,384/oz realized price — StockTitan,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IAMGOLD Leadership and Culture — CEO Renaud Adams appointed 2023, 'Innovative, Accountable Mining' values, safety-first culture, Glassdoor 4.0 review — StreetInsider, Newsfilecorp, Glassdoor, 2022-2026</w:t>
      </w:r>
    </w:p>
    <w:p>
      <w:pPr>
        <w:spacing w:before="20" w:after="20"/>
        <w:ind w:left="170"/>
      </w:pPr>
      <w:r>
        <w:rPr>
          <w:rFonts w:ascii="Calibri" w:hAnsi="Calibri"/>
          <w:b/>
          <w:color w:val="4A6B25"/>
          <w:sz w:val="15"/>
        </w:rPr>
        <w:t xml:space="preserve">4. </w:t>
      </w:r>
      <w:r>
        <w:rPr>
          <w:rFonts w:ascii="Calibri" w:hAnsi="Calibri"/>
          <w:b w:val="0"/>
          <w:color w:val="3A4A28"/>
          <w:sz w:val="17"/>
        </w:rPr>
        <w:t>IAMGOLD ESG and Community — Triangle d'eau water project (60,000 people), $13.32M Burkina Faso community investment, Essakane political stability update, Action de Careme critique — Sustainability Reports, Business &amp; Human Rights Resource Centre, Newsfilecorp,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IAG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