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IBIO</w:t>
      </w:r>
      <w:r>
        <w:rPr>
          <w:rFonts w:ascii="Calibri" w:hAnsi="Calibri"/>
          <w:b/>
          <w:color w:val="1A2010"/>
          <w:sz w:val="40"/>
        </w:rPr>
        <w:t xml:space="preserve">  iBio, Inc.</w:t>
      </w:r>
    </w:p>
    <w:p>
      <w:pPr>
        <w:spacing w:after="120"/>
      </w:pPr>
      <w:r>
        <w:rPr>
          <w:rFonts w:ascii="Calibri" w:hAnsi="Calibri"/>
          <w:b/>
          <w:color w:val="6E8450"/>
          <w:sz w:val="18"/>
        </w:rPr>
        <w:t>GROWTH SLEEVE · 2026-09-15 · Inspire: 57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iBio is an AI-driven clinical-stage biotechnology company developing precision antibody therapeutics for cardiometabolic, obesity, and cardiopulmonary diseases. The company's RubrYc Discovery Engine uses machine learning for epitope steering, antibody masking (ShieldTx), and optimization (StableHu). Lead programs include IBIO-600 (Phase 1, obesity/cardiometabolic) and IBIO-610 (preclinical, Activin E antibody). FY2026 (ended June 30, 2026) revenue was $0.1M with a net loss of $33M and R&amp;D spending of $19.6M. Cash of ~$74.8M funds operations into Q4 FY2028. Led by CEO Dr. Martin B. Brenner.</w:t>
      </w:r>
    </w:p>
    <w:p>
      <w:r>
        <w:rPr>
          <w:rFonts w:ascii="Calibri" w:hAnsi="Calibri"/>
          <w:b/>
          <w:color w:val="6E8450"/>
          <w:sz w:val="18"/>
        </w:rPr>
        <w:t>20 Employees · https://ibioinc.com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iBio completed a transformative pivot from plant-based biologics CDMO (sold Texas facility in 2024) to AI-driven antibody therapeutics company, and IBIO-600 has advanced to Phase 1 clinical trial — validating the platform's ability to generate IND-ready candidates [1][2]. However, FY2026 revenue was only $0.1M (down from $0.4M in FY2025), confirming the company remains pre-commercial. AI Deployment (2/2): The RubrYc Discovery Engine is the core platform — StableHu uses machine learning for antibody optimization, AI epitope steering guides antibodies to specific protein regions, and the majority of therapeutic candidates were created using this AI platform [2]. CEO Brenner was previously CSO at Recursion Pharmaceuticals, bringing deep AI-drug discovery expertise. This is genuine AI-driven drug discovery, not marketing. Market Share (0/2): iBio is a micro-cap ($78M) clinical-stage company with no commercial products and no market share in any therapeutic category [5]. Pipeline (1/2): IBIO-600 entered Phase 1 clinical trials in FY2026 for obesity/cardiometabolic, and IBIO-610 demonstrated 6.7% visceral fat and 5.2% total fat mass reduction in obese NHP studies, with first human trials planned for early 2027 [1][3]. R&amp;D Intensity (0/1): R&amp;D expenses more than doubled from $8.3M (FY2025) to $19.6M (FY2026) as the company advanced IBIO-600 through IND-enabling studies and into Phase 1 [1]. However, with near-zero revenue, this metric is uninformative relative to biotech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iBio's purpose centers on leveraging AI to develop precision antibodies for patients with serious diseases, particularly obesity and cardiometabolic conditions — clear and connects to genuine societal needs (obesity epidemic) but not distinctively articulated compared to biotech peers [2]. Core values of Innovation, Teamwork, and Service &amp; Impact are standard corporate language. Community Impact (0/2): No evidence of charitable programs, foundation, or community investment; 20-employee company has minimal community footprint [4]. Employee Retention (1/2): CEO Brenner's open-cubicle leadership style and emphasis on mentorship and unstructured creative discussions suggest a functional collaborative culture [3]. The company culture is described as grounded in diversity, fairness, and respect. However, the tiny team makes assessment unreliable. Insider Buying (0/2): No evidence of meaningful net insider buying; warrant exercises in FY2026 represent contractual conversions, not discretionary open-market purchases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FAILURE: avg_daily_volume (805,615) x stock_price ($1.21) = $974,794, which is below the $1,000,000 minimum threshold. Infrastructure score is automatically set to 0 regardless of other metrics [5]. This represents deterioration from the July 2026 screen ($1.36M daily dollar volume), driven by declining volume and a 12% stock price drop. For reference on underlying metrics: D/E is very low at 2.56% reflecting minimal debt against the $74.8M cash balance [1]. However, ROE is deeply negative (-65.7%) as the company burns cash through R&amp;D. Profit margin is 0% on $0.1M FY2026 revenue against $33M net loss [1]. Forward P/E is negative (-1.98). A $5.0M intangible impairment charge was recorded in FY2026. The company's $74.8M cash position extends runway into Q4 FY2028, but the stock's micro-cap status and declining trading volume create significant illiquidity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iBio has demonstrated meaningful existential flexibility through its pivot from plant-based CDMO to AI-driven therapeutics, and CEO Brenner's decision to completely redefine the company shows courage. However, the company is too early-stage to have proven sustained purpose — the pivot was partly driven by survival necessity as the CDMO model failed, not purely by a deeply held Just Cause. With 20 employees, a preclinical pipeline, and an accumulated deficit of $354.7M over decades, the organizational foundation for infinite game thinking is nascent at best.</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iBio's cause — using AI to design precision antibodies for serious diseases including obesity — is genuine and connects to the societal obesity epidemic, but hasn't been validated through consistent long-term execution [2]. The pivot from plant-based biologics to AI antibodies suggests adaptability but also inconsistency in purpose — the company is only 3-4 years into this direction, and the $354.7M accumulated deficit over decades suggests survival has driven more decisions than any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Brenner's open-cubicle, centrally-located workspace and emphasis on unstructured creative meetings suggest genuine effort to build a transparent, empowering culture for the small team [3]. The company describes its culture as grounded in diversity, fairness, and respect. However, the 20-person team makes statistical assessment unreliable, and the company has undergone significant leadership and strategic changes in the past 3-4 years.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iBio positions its AI platform as differentiated from traditional antibody discovery methods, but there is no public evidence of management acknowledging or learning from AI biotech competitors like Absci, Generate Biomedicines, or Recursion (where CEO Brenner formerly worked)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plant-based biologics CDMO to AI-driven antibody therapeutics represents a genuine business model transformation — abandoning the CDMO model, selling the Texas manufacturing facility in 2024, and rebuilding the company around AI drug discovery [1][2]. However, this was driven substantially by business necessity as the CDMO model was failing, making it partly survival-motivated rather than purely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Brenner made the decision to completely redefine iBio around AI antibody design, a courageous bet given the company's history and accumulated $354.7M deficit. R&amp;D investment more than doubled from $8.3M to $19.6M in FY2026 despite near-zero revenue, demonstrating commitment to advancing IBIO-600 through Phase 1 and IBIO-610 through preclinical studies [1]. The company raised $17M from warrant exercises to fund the clinical program.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iBio represents a high-risk, high-reward bet on AI-driven antibody discovery in the obesity and cardiometabolic space. The company reached a critical milestone with IBIO-600 entering Phase 1 clinical trials in FY2026 — the first human test of an AI-designed therapeutic from the RubrYc platform [1]. IBIO-610 preclinical NHP data showed 6.7% visceral fat and 5.2% total fat mass reduction, with first human trials planned early 2027 [3]. Cash position of $74.8M (plus $17M from warrant exercises) extends runway into Q4 FY2028, and R&amp;D investment more than doubled to $19.6M demonstrating accelerating pipeline advancement [1]. The Inspire Impact Score of 57 (ALIGNED) with 13 positive attributions is notable for faith-based investors. CEO Brenner's pedigree at Recursion, Eli Lilly, Pfizer, and AstraZeneca brings credibility to the AI-native drug discovery thesis.</w:t>
      </w:r>
    </w:p>
    <w:p>
      <w:pPr>
        <w:spacing w:after="120"/>
      </w:pPr>
      <w:r>
        <w:rPr>
          <w:rFonts w:ascii="Calibri" w:hAnsi="Calibri"/>
          <w:b w:val="0"/>
          <w:color w:val="3A4A28"/>
          <w:sz w:val="20"/>
        </w:rPr>
        <w:t>The bear case is severe and structural. iBio generates essentially zero commercial revenue ($0.1M in FY2026, down from $0.4M in FY2025) and reported a $33M net loss with accumulated deficit of $354.7M [1]. The stock now fails the IOWN liquidity floor ($974K daily dollar volume vs $1M minimum), having deteriorated from the July 2026 screen, making it uninvestable under IOWN criteria [5]. The AI antibody platform remains clinically unvalidated — IBIO-600 Phase 1 has an estimated 90%+ historical attrition rate, and failure would devastate the thesis. A $5M intangible impairment charge in FY2026 suggests write-downs of prior assets. Larger competitors (Absci, Generate Biomedicines, major pharma AI labs) have vastly more resources for AI-driven drug discovery. At $1.21, the stock carries NASDAQ delisting risk with daily dollar volume below $1M. Additional dilutive financing will likely be required to fund later-stage clinical trials, further compressing existing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IBIO-600 Phase 1 clinical trial data readout — the first human validation of an AI-designed therapeutic from the RubrYc platform could trigger significant re-rating if safety and efficacy signals are positive [1]</w:t>
      </w:r>
    </w:p>
    <w:p>
      <w:pPr>
        <w:spacing w:before="40" w:after="40"/>
        <w:ind w:left="283"/>
      </w:pPr>
      <w:r>
        <w:rPr>
          <w:rFonts w:ascii="Calibri" w:hAnsi="Calibri"/>
          <w:b/>
          <w:color w:val="4A6B25"/>
          <w:sz w:val="20"/>
        </w:rPr>
        <w:t xml:space="preserve">2. </w:t>
      </w:r>
      <w:r>
        <w:rPr>
          <w:rFonts w:ascii="Calibri" w:hAnsi="Calibri"/>
          <w:b w:val="0"/>
          <w:color w:val="3A4A28"/>
          <w:sz w:val="20"/>
        </w:rPr>
        <w:t>IBIO-610 IND-enabling studies on track for first human trials in early 2027, with NHP data showing 6.7% visceral fat reduction supporting the obesity thesis [3]</w:t>
      </w:r>
    </w:p>
    <w:p>
      <w:pPr>
        <w:spacing w:before="40" w:after="40"/>
        <w:ind w:left="283"/>
      </w:pPr>
      <w:r>
        <w:rPr>
          <w:rFonts w:ascii="Calibri" w:hAnsi="Calibri"/>
          <w:b/>
          <w:color w:val="4A6B25"/>
          <w:sz w:val="20"/>
        </w:rPr>
        <w:t xml:space="preserve">3. </w:t>
      </w:r>
      <w:r>
        <w:rPr>
          <w:rFonts w:ascii="Calibri" w:hAnsi="Calibri"/>
          <w:b w:val="0"/>
          <w:color w:val="3A4A28"/>
          <w:sz w:val="20"/>
        </w:rPr>
        <w:t>Potential pharma partnership or licensing deal that would validate the AI discovery platform and provide non-dilutive funding for later-stage clinical development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Preclinical/clinical failure — IBIO-600 Phase 1 is the first human test of the AI platform, and clinical attrition rates exceed 90% for early-stage antibody candidates; failure would be existential [1]</w:t>
      </w:r>
    </w:p>
    <w:p>
      <w:pPr>
        <w:spacing w:before="40" w:after="40"/>
        <w:ind w:left="283"/>
      </w:pPr>
      <w:r>
        <w:rPr>
          <w:rFonts w:ascii="Calibri" w:hAnsi="Calibri"/>
          <w:b/>
          <w:color w:val="4A6B25"/>
          <w:sz w:val="20"/>
        </w:rPr>
        <w:t xml:space="preserve">2. </w:t>
      </w:r>
      <w:r>
        <w:rPr>
          <w:rFonts w:ascii="Calibri" w:hAnsi="Calibri"/>
          <w:b w:val="0"/>
          <w:color w:val="3A4A28"/>
          <w:sz w:val="20"/>
        </w:rPr>
        <w:t>Liquidity floor failure ($974K daily vs $1M minimum) and declining trading volume make the stock uninvestable under IOWN criteria, with NASDAQ delisting risk at $1.21/share [5]</w:t>
      </w:r>
    </w:p>
    <w:p>
      <w:pPr>
        <w:spacing w:before="40" w:after="40"/>
        <w:ind w:left="283"/>
      </w:pPr>
      <w:r>
        <w:rPr>
          <w:rFonts w:ascii="Calibri" w:hAnsi="Calibri"/>
          <w:b/>
          <w:color w:val="4A6B25"/>
          <w:sz w:val="20"/>
        </w:rPr>
        <w:t xml:space="preserve">3. </w:t>
      </w:r>
      <w:r>
        <w:rPr>
          <w:rFonts w:ascii="Calibri" w:hAnsi="Calibri"/>
          <w:b w:val="0"/>
          <w:color w:val="3A4A28"/>
          <w:sz w:val="20"/>
        </w:rPr>
        <w:t>Platform competitive risk — Absci, Generate Biomedicines, and big pharma AI labs have vastly more data, compute, and resources for AI-driven drug discovery than iBio's 20-person team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iBio IS an AI-driven company — the RubrYc Discovery Engine is the core technology that generates its therapeutic candidates, placing it in the 'AI infrastructure' category where AI enhances rather than disrupts the business [2]. The eventual drug manufacturing and clinical trial processes are physical and FDA-regulated, providing structural protection. However, the company's micro-cap scale (20 employees, $78M market cap) makes it vulnerable to larger players deploying vastly superior AI resources for antibody discovery — Absci, Generate Biomedicines, and big pharma AI labs have deeper data, more compute, and larger teams [2]. The AI platform remains clinically unvalidated until IBIO-600 Phase 1 results read out. AI Opportunity (1/1): iBio's entire pipeline was generated by the RubrYc AI Discovery Engine — AI is not an add-on but the foundational technology of the company, representing 100% of future potential revenue [2]. CEO Brenner's background at Recursion Pharmaceuticals reinforces the AI-native 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iBio FY2026 Annual Results — $0.1M revenue, $33M net loss, R&amp;D $19.6M (up from $8.3M), $74.8M cash, $354.7M accumulated deficit, September 2026</w:t>
      </w:r>
    </w:p>
    <w:p>
      <w:pPr>
        <w:spacing w:before="20" w:after="20"/>
        <w:ind w:left="170"/>
      </w:pPr>
      <w:r>
        <w:rPr>
          <w:rFonts w:ascii="Calibri" w:hAnsi="Calibri"/>
          <w:b/>
          <w:color w:val="4A6B25"/>
          <w:sz w:val="15"/>
        </w:rPr>
        <w:t xml:space="preserve">2. </w:t>
      </w:r>
      <w:r>
        <w:rPr>
          <w:rFonts w:ascii="Calibri" w:hAnsi="Calibri"/>
          <w:b w:val="0"/>
          <w:color w:val="3A4A28"/>
          <w:sz w:val="17"/>
        </w:rPr>
        <w:t>iBio AI Platform — RubrYc Discovery Engine, StableHu, epitope steering, CEO Brenner (ex-Recursion), corporate website,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iBio Pipeline — IBIO-600 Phase 1, IBIO-610 NHP data (6.7% visceral fat reduction), first human trials early 2027, FierceBiotech, 2026</w:t>
      </w:r>
    </w:p>
    <w:p>
      <w:pPr>
        <w:spacing w:before="20" w:after="20"/>
        <w:ind w:left="170"/>
      </w:pPr>
      <w:r>
        <w:rPr>
          <w:rFonts w:ascii="Calibri" w:hAnsi="Calibri"/>
          <w:b/>
          <w:color w:val="4A6B25"/>
          <w:sz w:val="15"/>
        </w:rPr>
        <w:t xml:space="preserve">4. </w:t>
      </w:r>
      <w:r>
        <w:rPr>
          <w:rFonts w:ascii="Calibri" w:hAnsi="Calibri"/>
          <w:b w:val="0"/>
          <w:color w:val="3A4A28"/>
          <w:sz w:val="17"/>
        </w:rPr>
        <w:t>iBio ESG and Corporate Information — Culture, leadership values, no ESG controversies identified, SEC filings,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IBIO Key Statistics: $1.21 price, $77.8M market cap, D/E 2.56%, ROE -65.7%, 805K avg volume,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