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IE</w:t>
      </w:r>
      <w:r>
        <w:rPr>
          <w:rFonts w:ascii="Calibri" w:hAnsi="Calibri"/>
          <w:b/>
          <w:color w:val="1A2010"/>
          <w:sz w:val="40"/>
        </w:rPr>
        <w:t xml:space="preserve">  Ivanhoe Electric Inc.</w:t>
      </w:r>
    </w:p>
    <w:p>
      <w:pPr>
        <w:spacing w:after="120"/>
      </w:pPr>
      <w:r>
        <w:rPr>
          <w:rFonts w:ascii="Calibri" w:hAnsi="Calibri"/>
          <w:b/>
          <w:color w:val="6E8450"/>
          <w:sz w:val="18"/>
        </w:rPr>
        <w:t>GROWTH SLEEVE · 2026-09-11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American · United States</w:t>
      </w:r>
    </w:p>
    <w:p>
      <w:pPr>
        <w:spacing w:after="80"/>
      </w:pPr>
      <w:r>
        <w:rPr>
          <w:rFonts w:ascii="Calibri" w:hAnsi="Calibri"/>
          <w:b w:val="0"/>
          <w:color w:val="3A4A28"/>
          <w:sz w:val="20"/>
        </w:rPr>
        <w:t>Ivanhoe Electric Inc. is a US-based mineral exploration and development company focused on copper and other critical metals, using its proprietary Typhoon geophysical survey system and AI/ML-driven data analytics (via subsidiary Computational Geosciences) to accelerate and de-risk mineral discovery. Its flagship Santa Cruz Copper Project in Arizona is advancing toward a first-half 2026 construction start, and the company also holds critical metals, data processing, and energy storage business lines. Founded in 2020 and headquartered in Tempe, Arizona, Ivanhoe Electric trades on the NYSE American and Toronto Stock Exchange under the ticker IE.</w:t>
      </w:r>
    </w:p>
    <w:p>
      <w:r>
        <w:rPr>
          <w:rFonts w:ascii="Calibri" w:hAnsi="Calibri"/>
          <w:b/>
          <w:color w:val="6E8450"/>
          <w:sz w:val="18"/>
        </w:rPr>
        <w:t>286 Employees · https://ivanhoeelectric.com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Ivanhoe Electric has stacked multiple concrete milestones in 2026 — closing a $200M bank credit facility to bridge liquidity into construction, receiving an upsized Export-Import Bank Preliminary Project Letter for up to $1.1B in potential debt financing (up from an $825M indication), and executing a definitive collaboration and exploration agreement with SQM to deploy Typhoon across northern Chile — a pattern of successive, compounding validation events rather than a single launch [1][2]. AI Deployment (2/2): Ivanhoe's Computational Geosciences (CGI) subsidiary's machine-learning-based QA/QC tools remain fully integrated with the Typhoon system and are now being deployed commercially for SQM under the definitive Chile agreement, compressing exploration workflows from weeks to minutes [2]. Market Share (1/2): Typhoon has been validated by major third parties (BHP, SQM) as a differentiated exploration technology, though Ivanhoe does not report a defined market-share metric since the tool is deployed internally and via partnerships rather than sold as a standalone product [2]. Product Pipeline (2/2): The Santa Cruz Copper Project has a completed preliminary feasibility study, construction targeted to begin in the first half of 2026, first production potential as early as 2028, and an updated PFS incorporating tunnel-boring-machine underground access technology is expected in September 2026 [1]. R&amp;D Intensity (0/1): No R&amp;D-to-revenue disclosure was found, and the metric is not meaningful for a pre-revenue exploration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Ivanhoe Electric's stated purpose centers on using proprietary technology to 'accelerate and de-risk' domestic critical minerals discovery, tied explicitly to the EXIM Bank's 'Make More in America' initiative and U.S. supply-chain security — a clear and functionally distinctive purpose, but it reads more as a strategic positioning statement than a deeply inspiring, decades-validated cause [1][3]. Community Impact (0/2): The company's ESG materials reference community-engagement commitments in general terms, but no specific programs or dollar-denominated investments were identified [3]. Employee Retention (0/2): No employee tenure or turnover data was available. Insider Buying (0/2): No insider buying or selling data was identified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liquidity floor is cleared ($1.84M avg daily volume x $10.35 = ~$19.1M) [4]. As a pre-production mineral exploration and development company, most standard profitability metrics are not meaningful — Ivanhoe reports a still-negative but improving ROE (-1.40%, up from -2.21%) and revenue too small and volatile to support meaningful growth or margin metrics — leaving only the clean balance sheet (D/E of 7%) as a scored positive [4]. The low Infrastructure score reflects the company's early-stage financial profile rather than operational distress; it is largely a function of Ivanhoe being years away from first production at Santa Cruz.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Ivanhoe Electric, led by veteran resource entrepreneur Robert Friedland, continues advancing a genuinely differentiated vision — using proprietary AI-integrated geophysical technology to accelerate discovery of domestically sourced critical minerals — and has now backed that vision with an upsized $1.1B EXIM financing indication and a closed $200M credit facility ahead of a 2026 construction start. The company is too young (founded 2020) to have been tested through a full commodity cycle as a standalone entity, and its culture and worthy-rivals evidence base remains thin, but its BHP partnership and new definitive SQM technology-sharing agreement reflect coopetition rather than a purely finite, zero-sum posture.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Ivanhoe's vision — using proprietary technology to build a domestic, lower-footprint supply of copper and critical metals for electrification and national security — is genuine and consistently referenced by Executive Chairman Robert Friedland and reinforced by structural validators like the EXIM Bank's upsized $1.1B financing indication, but the entity itself is too young (founded 2020) to have proven multi-decade consistency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negative culture signals were identified in available research; the August 2026 promotion of Alex Neufeld to Senior Vice President, Exploration, suggests internal career development, but no specific tenure or retention data exists to support a higher score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Ivanhoe's exploration alliance with BHP and its new definitive collaboration agreement with SQM to deploy Typhoon across northern Chile reflect a coopetition mindset — partnering with much larger established players rather than framing them purely as rivals to be beaten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Ivanhoe Electric was founded in 2020 around its technology-driven exploration thesis from day one, so it has not yet faced — and therefore cannot demonstrate — a test of abandoning a legacy business model in service of its Just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has committed to a capital-intensive, multi-year path to Santa Cruz production (construction starting H1 2026, first output not expected until 2028), closed a $200M credit facility to fund near-term development ahead of completed permanent financing, and secured an upsized $1.1B EXIM financing indication rather than slowing investment to preserve near-term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Ivanhoe Electric offers leveraged exposure to U.S. copper supply security through its Santa Cruz Copper Project in Arizona, and 2026 has brought a steady stream of financing and validation milestones: a closed $200M bank credit facility, an upsized Export-Import Bank Preliminary Project Letter for up to $1.1B in potential debt financing (up from $825M), and construction targeted to begin in the first half of 2026 with first production potential as early as 2028 [1]. The company's proprietary Typhoon geophysical technology, enhanced by AI/ML-based data processing through subsidiary Computational Geosciences, has now been validated by a definitive commercial deployment agreement with SQM across its Chilean concessions in addition to the ongoing BHP alliance, and an updated PFS incorporating tunnel-boring-machine underground access technology is expected in September 2026 [1][2].</w:t>
      </w:r>
    </w:p>
    <w:p>
      <w:pPr>
        <w:spacing w:after="120"/>
      </w:pPr>
      <w:r>
        <w:rPr>
          <w:rFonts w:ascii="Calibri" w:hAnsi="Calibri"/>
          <w:b w:val="0"/>
          <w:color w:val="3A4A28"/>
          <w:sz w:val="20"/>
        </w:rPr>
        <w:t>The bear case is straightforward: Ivanhoe Electric remains a pre-production company with negative ROE (-1.40%) and no meaningful revenue, meaning the investment case still rests entirely on execution risk at Santa Cruz — permitting, construction cost inflation, and copper price volatility between now and a 2028 production target could each derail the thesis [4]. The $1.1B EXIM financing remains a non-binding Preliminary Project Letter rather than a completed facility, and while the $200M credit facility provides bridge liquidity, the company still needs to complete permanent project financing (targeted mid-2026) before construction can proceed at full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Finalization of the up-to-$1.1B EXIM Bank project debt financing, building on the $200M closed credit facility, expected around mid-2026</w:t>
      </w:r>
    </w:p>
    <w:p>
      <w:pPr>
        <w:spacing w:before="40" w:after="40"/>
        <w:ind w:left="283"/>
      </w:pPr>
      <w:r>
        <w:rPr>
          <w:rFonts w:ascii="Calibri" w:hAnsi="Calibri"/>
          <w:b/>
          <w:color w:val="4A6B25"/>
          <w:sz w:val="20"/>
        </w:rPr>
        <w:t xml:space="preserve">2. </w:t>
      </w:r>
      <w:r>
        <w:rPr>
          <w:rFonts w:ascii="Calibri" w:hAnsi="Calibri"/>
          <w:b w:val="0"/>
          <w:color w:val="3A4A28"/>
          <w:sz w:val="20"/>
        </w:rPr>
        <w:t>Start of Santa Cruz construction in the first half of 2026 with a path to first copper cathode production as early as 2028, alongside a September 2026 updated PFS incorporating tunnel-boring-machine technology</w:t>
      </w:r>
    </w:p>
    <w:p>
      <w:pPr>
        <w:spacing w:before="40" w:after="40"/>
        <w:ind w:left="283"/>
      </w:pPr>
      <w:r>
        <w:rPr>
          <w:rFonts w:ascii="Calibri" w:hAnsi="Calibri"/>
          <w:b/>
          <w:color w:val="4A6B25"/>
          <w:sz w:val="20"/>
        </w:rPr>
        <w:t xml:space="preserve">3. </w:t>
      </w:r>
      <w:r>
        <w:rPr>
          <w:rFonts w:ascii="Calibri" w:hAnsi="Calibri"/>
          <w:b w:val="0"/>
          <w:color w:val="3A4A28"/>
          <w:sz w:val="20"/>
        </w:rPr>
        <w:t>Further commercial licensing and revenue from the Typhoon/CGI technology platform following the new definitive SQM Chile deployment agreement and ongoing BHP alliance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Pre-production status means negative ROE and no meaningful revenue, leaving the company entirely dependent on successful project financing and execution at Santa Cruz</w:t>
      </w:r>
    </w:p>
    <w:p>
      <w:pPr>
        <w:spacing w:before="40" w:after="40"/>
        <w:ind w:left="283"/>
      </w:pPr>
      <w:r>
        <w:rPr>
          <w:rFonts w:ascii="Calibri" w:hAnsi="Calibri"/>
          <w:b/>
          <w:color w:val="4A6B25"/>
          <w:sz w:val="20"/>
        </w:rPr>
        <w:t xml:space="preserve">2. </w:t>
      </w:r>
      <w:r>
        <w:rPr>
          <w:rFonts w:ascii="Calibri" w:hAnsi="Calibri"/>
          <w:b w:val="0"/>
          <w:color w:val="3A4A28"/>
          <w:sz w:val="20"/>
        </w:rPr>
        <w:t>EXIM Bank's $1.1B financing indication remains a non-binding Preliminary Project Letter, and permanent project financing must still be finalized before full-scale construction</w:t>
      </w:r>
    </w:p>
    <w:p>
      <w:pPr>
        <w:spacing w:before="40" w:after="40"/>
        <w:ind w:left="283"/>
      </w:pPr>
      <w:r>
        <w:rPr>
          <w:rFonts w:ascii="Calibri" w:hAnsi="Calibri"/>
          <w:b/>
          <w:color w:val="4A6B25"/>
          <w:sz w:val="20"/>
        </w:rPr>
        <w:t xml:space="preserve">3. </w:t>
      </w:r>
      <w:r>
        <w:rPr>
          <w:rFonts w:ascii="Calibri" w:hAnsi="Calibri"/>
          <w:b w:val="0"/>
          <w:color w:val="3A4A28"/>
          <w:sz w:val="20"/>
        </w:rPr>
        <w:t>Copper price volatility, construction cost inflation, and permitting risk (including the pending Arizona Aquifer Protection Permit) between now and the targeted 2028 first-production date could materially delay or impair project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Ivanhoe Electric's business — physically locating and eventually extracting copper, gold, and critical metals ore from the earth — is a physical-world operation that AI cannot substitute; AI/ML tools (via Ivanhoe's own Computational Geosciences subsidiary) make exploration faster and cheaper but do not threaten the fundamental need for physical drilling, permitting, and mining, and rising AI datacenter buildout remains a direct demand tailwind for the copper Ivanhoe is exploring for [2][5]. AI Opportunity (1/1): Ivanhoe's Typhoon/CGI technology stack is now under a definitive commercial deployment agreement with SQM across its Chilean concessions, in addition to the ongoing BHP exploration alliance, representing a monetizable AI-enhanced exploration service alongside the company's own project pipeline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Ivanhoe Electric $200M Credit Facility Close and Upsized $1.1B EXIM Preliminary Project Letter — ivanhoeelectric.com News, Mining Weekly, Barchart, E&amp;MJ, 2025-2026</w:t>
      </w:r>
    </w:p>
    <w:p>
      <w:pPr>
        <w:spacing w:before="20" w:after="20"/>
        <w:ind w:left="170"/>
      </w:pPr>
      <w:r>
        <w:rPr>
          <w:rFonts w:ascii="Calibri" w:hAnsi="Calibri"/>
          <w:b/>
          <w:color w:val="4A6B25"/>
          <w:sz w:val="15"/>
        </w:rPr>
        <w:t xml:space="preserve">2. </w:t>
      </w:r>
      <w:r>
        <w:rPr>
          <w:rFonts w:ascii="Calibri" w:hAnsi="Calibri"/>
          <w:b w:val="0"/>
          <w:color w:val="3A4A28"/>
          <w:sz w:val="17"/>
        </w:rPr>
        <w:t>Ivanhoe Electric Typhoon/CGI Technology, SQM Definitive Chile Agreement, and BHP Alliance — ivanhoeelectric.com, International Mining, 2026</w:t>
      </w:r>
    </w:p>
    <w:p>
      <w:pPr>
        <w:spacing w:before="20" w:after="20"/>
        <w:ind w:left="170"/>
      </w:pPr>
      <w:r>
        <w:rPr>
          <w:rFonts w:ascii="Calibri" w:hAnsi="Calibri"/>
          <w:b/>
          <w:color w:val="4A6B25"/>
          <w:sz w:val="15"/>
        </w:rPr>
        <w:t xml:space="preserve">3. </w:t>
      </w:r>
      <w:r>
        <w:rPr>
          <w:rFonts w:ascii="Calibri" w:hAnsi="Calibri"/>
          <w:b w:val="0"/>
          <w:color w:val="3A4A28"/>
          <w:sz w:val="17"/>
        </w:rPr>
        <w:t>Ivanhoe Electric ESG, Governance Disclosures, and Alex Neufeld Promotion — ivanhoeelectric.com/sustainability, StockTitan, SEC 10-K FY2024,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IE Key Statistics,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Copper Demand and AI Datacenter Buildout Context — industry coverage,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