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IFF</w:t>
      </w:r>
      <w:r>
        <w:rPr>
          <w:rFonts w:ascii="Calibri" w:hAnsi="Calibri"/>
          <w:b/>
          <w:color w:val="1A2010"/>
          <w:sz w:val="40"/>
        </w:rPr>
        <w:t xml:space="preserve">  International Flavors &amp; Fragrances Inc.</w:t>
      </w:r>
    </w:p>
    <w:p>
      <w:pPr>
        <w:spacing w:after="120"/>
      </w:pPr>
      <w:r>
        <w:rPr>
          <w:rFonts w:ascii="Calibri" w:hAnsi="Calibri"/>
          <w:b/>
          <w:color w:val="6E8450"/>
          <w:sz w:val="18"/>
        </w:rPr>
        <w:t>DIVIDEND SLEEVE · 2026-09-15 · Inspire: 58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Specialty Chemicals · NYSE · United States</w:t>
      </w:r>
    </w:p>
    <w:p>
      <w:pPr>
        <w:spacing w:after="80"/>
      </w:pPr>
      <w:r>
        <w:rPr>
          <w:rFonts w:ascii="Calibri" w:hAnsi="Calibri"/>
          <w:b w:val="0"/>
          <w:color w:val="3A4A28"/>
          <w:sz w:val="20"/>
        </w:rPr>
        <w:t>International Flavors &amp; Fragrances manufactures and markets flavors, fragrances, health and biosciences, and specialty food ingredients globally. The company is executing a major portfolio reshaping under CEO Erik Fyrwald — the Food Ingredients business is being divested to Givaudan, reducing IFF to continuing operations with 2026 revenue guidance of $7.4-7.6B. The Scent segment is the growth engine with 8% revenue gains. Founded 1889, headquartered in New York. Q2 2026 revenue was $1.95B with net income of $50M.</w:t>
      </w:r>
    </w:p>
    <w:p>
      <w:r>
        <w:rPr>
          <w:rFonts w:ascii="Calibri" w:hAnsi="Calibri"/>
          <w:b/>
          <w:color w:val="6E8450"/>
          <w:sz w:val="18"/>
        </w:rPr>
        <w:t>22,400 Employees · https://www.iff.com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IFF completed the transformative $26.2B DuPont Nutrition &amp; Biosciences merger in 2021 but integration has been challenged, with CEO Fyrwald now divesting the Food Ingredients business to Givaudan and reshaping the portfolio toward higher-margin categories [1]. Revenue on a TTM basis was $10.8B but continuing operations guidance is $7.4-7.6B, reflecting the massive restructuring. The Pharma Solutions divestiture and Alpha Bio JV with Kemira further demonstrate active portfolio management. AI Deployment (1/2): IFF launched ScentChat, an AI-powered mobile app translating consumer fragrance feedback into product development insights, and is deploying AI across the Taste division for consumer insights, flavor design, and manufacturing optimization [2]. SENSORA fragrance technology launch supports the push into differentiated, higher-value products. No specific AI-driven revenue quantified. Market Share (1/2): IFF remains a top-3 global player in flavors and fragrances alongside Givaudan and Symrise, with the Scent segment growing 8% driven by double-digit growth in fragrance ingredients [1][2]. Health &amp; Biosciences holds meaningful positions in enzymes, probiotics, and food cultures. Pipeline (1/2): Innovation hubs in China, Dubai, and the US support development of natural, plant-based, and bio-based ingredients aligned with consumer trends [2]. SENSORA technology targets differentiated fragrance applications in detergents and personal care. R&amp;D Intensity (1/1): IFF invests above industry average in R&amp;D with extensive capabilities in biotechnology, fermentation, and sensory science across global innovation centers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IFF's purpose to 'apply science and creativity for a better world' is clear and connects the company's work to broader impact, but is not particularly distinctive — the company's identity was substantially remade by the 2021 DuPont merger and is being reshaped again through divestitures [2]. Community Impact (1/2): IFF publishes a 'Do More Good' ESG+ report with specific achievements including 21% reduction in Scope 1 and 2 GHG emissions below 2021 baselines and innovations enabling customers to avoid 24.6M tonnes CO2e emissions [3]. However, the European Commission fine for an employee deleting WhatsApp messages during an antitrust investigation (2023) and Frutarom bribery allegations undermine governance credibility [3]. Employee Retention (1/2): Glassdoor reviews describe an 'open and non-hierarchic culture' but also note 'constant transitioning' from merger integration and restructuring [2]. Chief People and Culture Officer Deborah Borg (since 2022) demonstrates institutional commitment to culture. CEO Fyrwald is the third CEO in four years. Insider Buying (1/2): Simply Wall St flagged insider buying at IFF as a positive signal, with executive purchases suggesting management conviction in the turnaround despite the challenging post-merger period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dividend stock on available metrics. D/E of 44.8% scores 1.0, well below the 70% target — balance sheet discipline has improved under Fyrwald's restructuring [5]. However, ROE deteriorated to -5.55% (scoring 0.0), reflecting continuing write-downs and restructuring charges that pushed TTM earnings negative despite Q2 2026 showing net income of $50M [1]. Revenue growth YoY of 1.8% scores 0.73, a meaningful improvement from -5.17% in 2025 but still below the 10% target. Forward P/E of 20.96 scores 0.98, near the 20x target. Profit margin of 2.57% scores 0.13, improving from negative territory but still far below the 20% target. Dividend metrics are mixed: payout ratio is unsustainably high (&gt;100%) with TTM losses, scoring 0. Consecutive years paid of 53+ scores 1.0 at 2x weight. But consecutive years growth = 0 (after the 51% cut in 2024) and 5yr dividend growth CAGR of -12% both score 0. Five-year revenue CAGR excluded due to M&amp;A distortion. Liquidity floor cleared: 1.72M avg volume x $83.01 = $142.8M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IFF has a 137-year corporate history (founded 1889) that demonstrates extraordinary organizational durability, and the company's purpose of applying science and creativity to improve consumer experiences has endured across eras. CEO Fyrwald has made pragmatic but courageous decisions — divesting Food Ingredients to Givaudan, cutting the dividend 51%, forming the Alpha Bio JV — that prioritize long-term portfolio quality over short-term comfort. However, the turbulent post-merger integration, third CEO in four years, EU antitrust compliance failure (WhatsApp deletion), and Frutarom bribery legacy undermine the governance foundation that infinite game thinking requires.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IFF's purpose to 'apply science and creativity for a better world' connects flavor, fragrance, and bioscience innovation to improving everyday consumer experiences [2]. The company's 137-year history (founded 1889) demonstrates genuine endurance — few companies survive that long without some underlying purpose. The willingness to divest the Food Ingredients business to Givaudan and reshape the portfolio suggests strategic decisions driven by long-term vision rather than just financial optimization. However, the DuPont merger disrupted the company's identity, and the purpose has not been consistently validated through the recent turbulent period.</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reviews reveal a mixed culture: employees cite collaborative, non-hierarchical aspects but also note 'constant transitioning' from the DuPont merger integration and ongoing restructuring [2]. CEO Fyrwald is the third CEO in four years, signaling leadership instability. The EU fine for an employee deleting WhatsApp messages during an antitrust investigation raises questions about organizational compliance culture [3]. Chief People and Culture Officer Borg (since 2022) demonstrates institutional commitment to culture, and the company runs culture ambassador and leadership development programs.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IFF explicitly acknowledges Givaudan and Symrise as formidable competitors in flavors and fragrances, and the company's investment in AI (ScentChat, SENSORA) and global innovation hubs appears motivated by competitive pressure to improve [2]. The Food Ingredients divestiture TO Givaudan demonstrates a cooperative competitive posture — selling a business to a rival because the rival can operate it better reflects infinite competitive thinking.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IFF has executed two transformative portfolio moves in five years: the 2021 DuPont Nutrition &amp; Biosciences merger ($26.2B) expanded from flavors/fragrances into biosciences, and the subsequent Food Ingredients divestiture to Givaudan reshapes the company back toward higher-margin specialty categories [1]. CEO Fyrwald also divested Pharma Solutions and formed the Alpha Bio JV with Kemira. This demonstrates ongoing willingness to reshape the portfolio, though the pattern of merger-then-divestiture suggests the original merger may have been strategically flawed.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Fyrwald demonstrated courage by cutting the dividend 51% in 2024 to preserve balance sheet flexibility — a painful decision that prioritized long-term financial health over short-term income investor satisfaction, ending 53 years of consecutive dividend growth [1]. The Food Ingredients divestiture to Givaudan and formation of Alpha Bio JV represent proactive portfolio reshaping. The company continues investing in R&amp;D and innovation through the restructuring. However, three CEOs in four years suggests organizational instability rather than courageous continuity.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IFF is a 137-year-old specialty ingredients company undergoing aggressive portfolio reshaping that could unlock significant value. The Food Ingredients divestiture to Givaudan refocuses the company on higher-margin Taste, Scent, and Health &amp; Biosciences segments, with continuing operations revenue guided to $7.4-7.6B and EBITDA of $1.53-1.6B (4-8% growth) for 2026 [1]. Q2 2026 showed profitability with $50M net income and Scent revenue growing 8% on double-digit fragrance ingredients strength [1]. D/E of 44.8% reflects disciplined balance sheet management. The Inspire Impact Score of 58 (ALIGNED) with 14 positive ESG attributions is attractive for faith-based investors. At ~21x forward earnings with a 2.0% dividend yield and 53 consecutive years of payment, IFF offers a restructuring story with income support and secular tailwinds in natural, bio-based, and AI-enhanced ingredients.</w:t>
      </w:r>
    </w:p>
    <w:p>
      <w:pPr>
        <w:spacing w:after="120"/>
      </w:pPr>
      <w:r>
        <w:rPr>
          <w:rFonts w:ascii="Calibri" w:hAnsi="Calibri"/>
          <w:b w:val="0"/>
          <w:color w:val="3A4A28"/>
          <w:sz w:val="20"/>
        </w:rPr>
        <w:t>The bear case centers on execution risk from serial restructuring and deteriorating financial metrics. ROE has deteriorated to -5.55% (from 6.05% in the prior screen), reflecting ongoing write-downs and restructuring charges despite returning to quarterly profitability [5]. TTM profit margin of 2.57% is far below the 20% target for a specialty chemicals company. The 5-year post-merger period has produced revenue contraction rather than the promised synergies, and the Food Ingredients divestiture effectively unwinding a portion of the $26.2B DuPont deal suggests capital misallocation. CEO Fyrwald is IFF's third CEO in four years — frequent executive turnover undermines strategic continuity. The EU antitrust investigation (employee deleting WhatsApp messages) and Frutarom bribery allegations create governance concerns [3]. The dividend cut in 2024 (51%) broke a multi-decade growth streak, and the current payout ratio is unsustainable against negative TTM earnings. Forward P/E has expanded to 20.96x from 17.26x, reducing the valuation margin of safety.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Food Ingredients divestiture to Givaudan refocuses IFF on higher-margin Taste, Scent, and Health &amp; Biosciences segments, with continuing operations EBITDA guided to $1.53-1.6B representing 4-8% growth and potential for margin expansion [1]</w:t>
      </w:r>
    </w:p>
    <w:p>
      <w:pPr>
        <w:spacing w:before="40" w:after="40"/>
        <w:ind w:left="283"/>
      </w:pPr>
      <w:r>
        <w:rPr>
          <w:rFonts w:ascii="Calibri" w:hAnsi="Calibri"/>
          <w:b/>
          <w:color w:val="4A6B25"/>
          <w:sz w:val="20"/>
        </w:rPr>
        <w:t xml:space="preserve">2. </w:t>
      </w:r>
      <w:r>
        <w:rPr>
          <w:rFonts w:ascii="Calibri" w:hAnsi="Calibri"/>
          <w:b w:val="0"/>
          <w:color w:val="3A4A28"/>
          <w:sz w:val="20"/>
        </w:rPr>
        <w:t>Scent segment growing 8% YoY with double-digit fragrance ingredients growth, supported by SENSORA technology launch and ScentChat AI-powered consumer engagement platform [1][2]</w:t>
      </w:r>
    </w:p>
    <w:p>
      <w:pPr>
        <w:spacing w:before="40" w:after="40"/>
        <w:ind w:left="283"/>
      </w:pPr>
      <w:r>
        <w:rPr>
          <w:rFonts w:ascii="Calibri" w:hAnsi="Calibri"/>
          <w:b/>
          <w:color w:val="4A6B25"/>
          <w:sz w:val="20"/>
        </w:rPr>
        <w:t xml:space="preserve">3. </w:t>
      </w:r>
      <w:r>
        <w:rPr>
          <w:rFonts w:ascii="Calibri" w:hAnsi="Calibri"/>
          <w:b w:val="0"/>
          <w:color w:val="3A4A28"/>
          <w:sz w:val="20"/>
        </w:rPr>
        <w:t>Q2 2026 return to profitability ($50M net income, EPS $0.20) validates the restructuring path and could restore positive TTM ROE if sustained through the second half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Serial restructuring risk — the Food Ingredients divestiture effectively unwinding a key part of the $26.2B DuPont merger raises questions about capital allocation discipline, with ROE deteriorating to -5.55% and 5-year value destruction evident [5]</w:t>
      </w:r>
    </w:p>
    <w:p>
      <w:pPr>
        <w:spacing w:before="40" w:after="40"/>
        <w:ind w:left="283"/>
      </w:pPr>
      <w:r>
        <w:rPr>
          <w:rFonts w:ascii="Calibri" w:hAnsi="Calibri"/>
          <w:b/>
          <w:color w:val="4A6B25"/>
          <w:sz w:val="20"/>
        </w:rPr>
        <w:t xml:space="preserve">2. </w:t>
      </w:r>
      <w:r>
        <w:rPr>
          <w:rFonts w:ascii="Calibri" w:hAnsi="Calibri"/>
          <w:b w:val="0"/>
          <w:color w:val="3A4A28"/>
          <w:sz w:val="20"/>
        </w:rPr>
        <w:t>Governance concerns — EU antitrust fine for employee deleting WhatsApp messages during investigation, legacy Frutarom bribery allegations, and third CEO in four years undermine organizational integrity [3]</w:t>
      </w:r>
    </w:p>
    <w:p>
      <w:pPr>
        <w:spacing w:before="40" w:after="40"/>
        <w:ind w:left="283"/>
      </w:pPr>
      <w:r>
        <w:rPr>
          <w:rFonts w:ascii="Calibri" w:hAnsi="Calibri"/>
          <w:b/>
          <w:color w:val="4A6B25"/>
          <w:sz w:val="20"/>
        </w:rPr>
        <w:t xml:space="preserve">3. </w:t>
      </w:r>
      <w:r>
        <w:rPr>
          <w:rFonts w:ascii="Calibri" w:hAnsi="Calibri"/>
          <w:b w:val="0"/>
          <w:color w:val="3A4A28"/>
          <w:sz w:val="20"/>
        </w:rPr>
        <w:t>Forward P/E expansion to 20.96x from 17.26x reduces margin of safety, while the 51% dividend cut in 2024, negative 5yr dividend growth CAGR of -12%, and unsustainable payout ratio weaken the income investment thesis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IFF's core business — creating proprietary flavor and fragrance formulations through expert perfumers, flavorists, and food scientists — has meaningful defensive moats against AI disruption. The business involves physical chemistry, sensory science, and subjective human taste/smell evaluation that AI cannot fully replicate [2]. Customer relationships are deeply embedded with high switching costs (reformulating a food or fragrance product is expensive and risky). Manufacturing involves complex chemical and biological processes at scale. However, AI is increasingly augmenting the creative process in fragrance design — IFF's own ScentChat and competitors' AI formulation tools indicate the industry is evolving toward AI-enhanced creation [2]. The European Commission's antitrust investigation also suggests competitive dynamics that could be disrupted by AI-enabled newcomers. AI Opportunity (1/1): IFF's ScentChat AI app and SENSORA technology generate revenue-adjacent value by enhancing consumer engagement and product development efficiency [2]. The company is deploying AI across multiple divisions for consumer insights, flavor design, and manufacturing optimization, though specific AI revenue remains unquantified.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IFF Q2 2026 Results and FY2026 Guidance — Revenue $1.95B, net income $50M, EPS $0.20; continuing ops guidance $7.4-7.6B revenue, $1.53-1.6B EBITDA; Scent +8%, August 2026</w:t>
      </w:r>
    </w:p>
    <w:p>
      <w:pPr>
        <w:spacing w:before="20" w:after="20"/>
        <w:ind w:left="170"/>
      </w:pPr>
      <w:r>
        <w:rPr>
          <w:rFonts w:ascii="Calibri" w:hAnsi="Calibri"/>
          <w:b/>
          <w:color w:val="4A6B25"/>
          <w:sz w:val="15"/>
        </w:rPr>
        <w:t xml:space="preserve">2. </w:t>
      </w:r>
      <w:r>
        <w:rPr>
          <w:rFonts w:ascii="Calibri" w:hAnsi="Calibri"/>
          <w:b w:val="0"/>
          <w:color w:val="3A4A28"/>
          <w:sz w:val="17"/>
        </w:rPr>
        <w:t>IFF Corporate Website — ScentChat AI, SENSORA technology, innovation hubs (China, Dubai, US), culture, 'Do More Good' ESG+ strategy,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IFF ESG and Governance — EU antitrust fine (WhatsApp deletion), Frutarom bribery allegations, 21% GHG reduction, 24.6M tonnes CO2e avoided, Do More Good Report, 2023-2026</w:t>
      </w:r>
    </w:p>
    <w:p>
      <w:pPr>
        <w:spacing w:before="20" w:after="20"/>
        <w:ind w:left="170"/>
      </w:pPr>
      <w:r>
        <w:rPr>
          <w:rFonts w:ascii="Calibri" w:hAnsi="Calibri"/>
          <w:b/>
          <w:color w:val="4A6B25"/>
          <w:sz w:val="15"/>
        </w:rPr>
        <w:t xml:space="preserve">4. </w:t>
      </w:r>
      <w:r>
        <w:rPr>
          <w:rFonts w:ascii="Calibri" w:hAnsi="Calibri"/>
          <w:b w:val="0"/>
          <w:color w:val="3A4A28"/>
          <w:sz w:val="17"/>
        </w:rPr>
        <w:t>IFF Leadership — CEO Fyrwald (Feb 2024, third CEO in 4 years), Food Ingredients divestiture to Givaudan, Pharma Solutions divestiture, Alpha Bio JV with Kemira, 2024-2026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IFF Key Statistics: $83.01 price, Forward PE 20.96, D/E 44.82%, ROE -5.55%, Profit Margin 2.57%,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