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IHS</w:t>
      </w:r>
      <w:r>
        <w:rPr>
          <w:rFonts w:ascii="Calibri" w:hAnsi="Calibri"/>
          <w:b/>
          <w:color w:val="1A2010"/>
          <w:sz w:val="40"/>
        </w:rPr>
        <w:t xml:space="preserve">  IHS Holding Limited</w:t>
      </w:r>
    </w:p>
    <w:p>
      <w:pPr>
        <w:spacing w:after="120"/>
      </w:pPr>
      <w:r>
        <w:rPr>
          <w:rFonts w:ascii="Calibri" w:hAnsi="Calibri"/>
          <w:b/>
          <w:color w:val="6E8450"/>
          <w:sz w:val="18"/>
        </w:rPr>
        <w:t>GROWTH SLEEVE · 2026-09-13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Infrastructure · NYSE · Cayman Islands</w:t>
      </w:r>
    </w:p>
    <w:p>
      <w:pPr>
        <w:spacing w:after="80"/>
      </w:pPr>
      <w:r>
        <w:rPr>
          <w:rFonts w:ascii="Calibri" w:hAnsi="Calibri"/>
          <w:b w:val="0"/>
          <w:color w:val="3A4A28"/>
          <w:sz w:val="20"/>
        </w:rPr>
        <w:t>IHS Holding Limited is one of the largest independent owners, operators, and developers of shared telecommunications infrastructure in the world, operating over 40,000 towers across 10 markets primarily in Africa. The company provides colocation, build-to-suit, and managed services to mobile network operators including MTN, Airtel, and 9mobile. Shareholders approved MTN Group's acquisition of IHS at $8.50/share (~$6.2B enterprise value) in August 2026, with regulatory approvals pending. H1 2026 revenue reached $844M (+8.2% YoY) with leverage declining to 2.8x. Founded in 2001 by Sam Darwish, headquartered in London.</w:t>
      </w:r>
    </w:p>
    <w:p>
      <w:r>
        <w:rPr>
          <w:rFonts w:ascii="Calibri" w:hAnsi="Calibri"/>
          <w:b/>
          <w:color w:val="6E8450"/>
          <w:sz w:val="18"/>
        </w:rPr>
        <w:t>3,500 Employees · https://www.ihstowers.com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IHS has expanded its tower portfolio to over 40,000 towers and diversified into fiber connectivity, but the core business — owning and leasing tower space to mobile operators — has remained fundamentally unchanged since inception [1]. The company divested non-core markets (Kuwait, Peru, Rwanda) rather than expanding, and the decision to sell to MTN at $8.50/share (a 60% discount to the $21 IPO price) reflects an inability to create value as a public company [4]. AI Deployment (0/2): CEO Darwish has discussed AI-driven data demand growth as a tailwind for tower infrastructure, but IHS has not deployed AI products or reported quantified AI-driven operational improvements [2]. The company operates physical infrastructure with limited technology differentiation. Market Share (1/2): IHS is the 5th largest independent tower company globally and a leading operator in several African markets, serving approximately 600 million people across the continent [2]. However, market position alone has not translated into shareholder value creation since the 2021 IPO. Product Pipeline (1/2): Fiber expansion and colocation growth provide incremental revenue, with colocation and lease amendment revenue contributing to H1 2026 growth [1]. R&amp;D Intensity (0/1): As a physical infrastructure company, IHS does not report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IHS's stated purpose centers on connecting people and communities across Africa through telecommunications infrastructure, but this is a business description rather than a distinctive mission statement. The company's values (customer focus, innovation, integrity, boldness, sustainability) are generic corporate language [2]. Community Impact (2/2): IHS has invested $45M+ in communities since 2017, trained over 100,000 students in STEM programs, reduced emissions intensity by 21.4% since 2021 baseline, and commenced planting 25,000+ seedlings in Brazil's Amazon region [5]. The $209.4M Project Green investment since 2022 demonstrates significant environmental commitment with specific, quantified impact. Employee Retention (1/2): Founder-led since 2001 with Sam Darwish, William Saad, and Mohamad Darwish maintaining leadership continuity for 25 years. The Women in IHS Network (WIIN) mentoring program with 170+ pairs and 55+ nationalities suggest an inclusive culture [2]. However, the pending MTN acquisition creates uncertainty for the 3,500 employees. Insider Buying (0/2): No evidence of meaningful insider buying; founding shareholders support the $8.50 MTN buyout.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H1 2026 delivered $844M in revenue (+8.2% YoY) with adjusted EBITDA of $514M (+2.6%) and net income rising 10.3% YoY [1]. Q2 2026 revenue specifically grew 10.4% to $428.6M as shareholders approved the MTN takeover at an August EGM [3]. Net leverage improved to 2.8x [3]. Forward P/E of 4.85 is exceptionally low, reflecting the MTN buyout at $8.50/share capping upside rather than fundamental cheapness. IHS has negative stockholders' equity (~-$90M), rendering D/E and ROE at floor values (0 score) — a capital structure artifact rather than operational weakness. Profit margin of approximately 16% (Q1 2026, up from 13% in Q1 2025) is solid for a tower company, though H1 profitability was pressured by rising diesel costs and merger-related expenses [1]. Revenue growth YoY of 10.4% (Q2) exceeded the target, but organic revenue declined 0.6% in H1, with headline growth driven by a 13.5% Nigerian Naira FX tailwind [1]. Five-year revenue CAGR of approximately 4% reflects the challenges of operating in emerging markets with currency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IHS Towers is ending its public company journey through a sale to MTN Group at $8.50/share — a 60% discount to the 2021 IPO price of $21 — with shareholders approving the deal in August 2026. While the company was founder-led for 25 years (a sign of commitment) and invested meaningfully in African communities, the decision to sell at such a steep discount suggests the founders are taking a pragmatic exit rather than playing an infinite game. The board governance dispute with MTN and Wendel (shareholders denied board representation) further indicates finite-game organizational politics.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Connecting Africa through telecommunications infrastructure is a meaningful mission, but IHS has not articulated it as a Just Cause that transcends the company itself [2]. The sale to MTN at a steep discount to IPO price suggests the founding purpose was more about building a business than advancing an enduring cause. A company with a true Just Cause would be more likely to seek ways to continue its independent mission rather than sell to a customer-turned-acquirer.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founding team of Sam Darwish, William Saad, and Mohamad Darwish has maintained leadership continuity for 25 years, and the company's diversity (55+ nationalities, WIIN mentoring program) suggests some organizational trust [2]. However, the board governance dispute — MTN and Wendel holding 45% of shares yet denied board representation — suggests trust deficits at the governance level [5]. The pending MTN acquisition creates significant uncertainty for the 3,500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IHS leadership discussing competitors in Sinek's 'worthy rival' framework. The sale to MTN (IHS's largest customer and now acquirer) represents capitulation rather than learning from competitive dynamics. The board's refusal to grant MTN and Wendel board seats despite their 45% ownership suggests adversarial rather than growth-oriented relationships.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IHS has demonstrated rigidity rather than flexibility — the company is being acquired rather than reinventing itself. The divestitures of Kuwait, Peru, and Rwanda represent contraction, not transformation. The original business model (own towers, lease space to mobile operators) is identical to the model at founding, and when public markets failed to value it, the company chose to sell rather than pivot [4].</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decision to accept an $8.50/share buyout — 60% below the 2021 IPO price of $21 — does not demonstrate courageous leadership [4]. While pragmatically rational given the stock had fallen to ~$2.50 before the strategic review, it reflects a failure to create independent shareholder value. The board's resistance to granting major shareholders board representation suggests self-protective governance rather than principled leadership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IHS Towers has agreed to be acquired by MTN Group at $8.50/share, with shareholders approving the deal at an August 2026 EGM, making this primarily a merger arbitrage situation with regulatory approvals pending [3][4]. The stock at $8.24 offers a 3.2% spread to the deal price. The underlying business is performing well: H1 2026 revenue of $844M (+8.2% YoY), Q2 revenue of $428.6M (+10.4%), and net leverage improving to 2.8x [1][3]. Q1 2026 profit jumped 151% YoY to $77M, demonstrating improving profitability even as the company navigates merger costs. With over 40,000 towers serving 600 million people across 10 African markets, $45M+ in community investments, and a top-9% ESG risk rating in its industry, IHS provides essential digital infrastructure in one of the world's fastest-growing connectivity markets [5].</w:t>
      </w:r>
    </w:p>
    <w:p>
      <w:pPr>
        <w:spacing w:after="120"/>
      </w:pPr>
      <w:r>
        <w:rPr>
          <w:rFonts w:ascii="Calibri" w:hAnsi="Calibri"/>
          <w:b w:val="0"/>
          <w:color w:val="3A4A28"/>
          <w:sz w:val="20"/>
        </w:rPr>
        <w:t>The bear case centers entirely on deal risk and the post-close unknown. At $8.24 vs. the $8.50 deal price, remaining upside is capped at 3.2%, while deal failure could return the stock toward pre-announcement levels near $2.50 — a 70% downside [4]. Regulatory approvals across multiple African jurisdictions carry execution risk, and rising diesel costs pressured H1 operating income (down 38.4% YoY) despite revenue growth [1]. On a standalone basis, organic revenue declined 0.6% in H1 2026, with headline growth driven primarily by a 13.5% Nigerian Naira FX tailwind rather than underlying business expansion [1]. The 70% revenue concentration in Nigeria creates country-specific risk, and the board governance dispute with MTN and Wendel adds complexity to the merger timeline. The 60% discount to the $21 IPO price reflects five years of value destruction for public shareholders despite operationally sound tower economics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MTN buyout closing at $8.50/share with shareholder approval secured in August 2026, providing 3.2% upside from current price pending regulatory approvals across African jurisdictions [3][4]</w:t>
      </w:r>
    </w:p>
    <w:p>
      <w:pPr>
        <w:spacing w:before="40" w:after="40"/>
        <w:ind w:left="283"/>
      </w:pPr>
      <w:r>
        <w:rPr>
          <w:rFonts w:ascii="Calibri" w:hAnsi="Calibri"/>
          <w:b/>
          <w:color w:val="4A6B25"/>
          <w:sz w:val="20"/>
        </w:rPr>
        <w:t xml:space="preserve">2. </w:t>
      </w:r>
      <w:r>
        <w:rPr>
          <w:rFonts w:ascii="Calibri" w:hAnsi="Calibri"/>
          <w:b w:val="0"/>
          <w:color w:val="3A4A28"/>
          <w:sz w:val="20"/>
        </w:rPr>
        <w:t>Q1 2026 net income growth of 151% YoY to $77M and net leverage reduction to 2.8x demonstrate improving underlying economics and balance sheet strength regardless of deal outcome [1]</w:t>
      </w:r>
    </w:p>
    <w:p>
      <w:pPr>
        <w:spacing w:before="40" w:after="40"/>
        <w:ind w:left="283"/>
      </w:pPr>
      <w:r>
        <w:rPr>
          <w:rFonts w:ascii="Calibri" w:hAnsi="Calibri"/>
          <w:b/>
          <w:color w:val="4A6B25"/>
          <w:sz w:val="20"/>
        </w:rPr>
        <w:t xml:space="preserve">3. </w:t>
      </w:r>
      <w:r>
        <w:rPr>
          <w:rFonts w:ascii="Calibri" w:hAnsi="Calibri"/>
          <w:b w:val="0"/>
          <w:color w:val="3A4A28"/>
          <w:sz w:val="20"/>
        </w:rPr>
        <w:t>African mobile data consumption growth driven by smartphone penetration and AI-powered services increasing demand for tower infrastructure across IHS's 40,000+ tower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 failure would remove the $8.50 floor and could return the stock toward $2.50 pre-strategic-review levels — a 70% downside from current price with limited merger arbitrage upside to compensate [4]</w:t>
      </w:r>
    </w:p>
    <w:p>
      <w:pPr>
        <w:spacing w:before="40" w:after="40"/>
        <w:ind w:left="283"/>
      </w:pPr>
      <w:r>
        <w:rPr>
          <w:rFonts w:ascii="Calibri" w:hAnsi="Calibri"/>
          <w:b/>
          <w:color w:val="4A6B25"/>
          <w:sz w:val="20"/>
        </w:rPr>
        <w:t xml:space="preserve">2. </w:t>
      </w:r>
      <w:r>
        <w:rPr>
          <w:rFonts w:ascii="Calibri" w:hAnsi="Calibri"/>
          <w:b w:val="0"/>
          <w:color w:val="3A4A28"/>
          <w:sz w:val="20"/>
        </w:rPr>
        <w:t>Organic revenue decline of 0.6% in H1 2026 and 38.4% operating income decline reveal underlying business weakness masked by a 13.5% Nigerian Naira FX tailwind [1]</w:t>
      </w:r>
    </w:p>
    <w:p>
      <w:pPr>
        <w:spacing w:before="40" w:after="40"/>
        <w:ind w:left="283"/>
      </w:pPr>
      <w:r>
        <w:rPr>
          <w:rFonts w:ascii="Calibri" w:hAnsi="Calibri"/>
          <w:b/>
          <w:color w:val="4A6B25"/>
          <w:sz w:val="20"/>
        </w:rPr>
        <w:t xml:space="preserve">3. </w:t>
      </w:r>
      <w:r>
        <w:rPr>
          <w:rFonts w:ascii="Calibri" w:hAnsi="Calibri"/>
          <w:b w:val="0"/>
          <w:color w:val="3A4A28"/>
          <w:sz w:val="20"/>
        </w:rPr>
        <w:t>Board governance dispute with MTN and Wendel (45% shareholders denied board representation) could complicate merger completion or post-deal integration if it signals deeper organizational dysfunction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Telecommunications towers are physical infrastructure that AI structurally cannot substitute — cell signals require physical antennas mounted on physical towers, and no software innovation can replace this requirement [2]. IHS's 40,000+ towers across Africa represent essential infrastructure for mobile connectivity across a continent with rapidly growing smartphone penetration and data consumption. AI actually increases demand for tower infrastructure: AI-driven services require more data, more data requires more cell sites, and more cell sites require more towers. CEO Darwish has highlighted how AI-driven consumer data demands present a unique growth opportunity for tower operators [2]. IHS is the infrastructure that AI depends on, not a business that AI threatens. AI Opportunity (0/1): IHS has no AI-related revenue streams or AI-powered products. The company provides passive physical infrastructure (towers and fiber) rather than technology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IHS Towers H1/Q2 2026 Earnings — Revenue $844M (+8.2% YoY), Q2 $428.6M (+10.4%), Adjusted EBITDA $514M, Diesel and Merger Cost Pressures — TechCabal, Capacity, August 2026</w:t>
      </w:r>
    </w:p>
    <w:p>
      <w:pPr>
        <w:spacing w:before="20" w:after="20"/>
        <w:ind w:left="170"/>
      </w:pPr>
      <w:r>
        <w:rPr>
          <w:rFonts w:ascii="Calibri" w:hAnsi="Calibri"/>
          <w:b/>
          <w:color w:val="4A6B25"/>
          <w:sz w:val="15"/>
        </w:rPr>
        <w:t xml:space="preserve">2. </w:t>
      </w:r>
      <w:r>
        <w:rPr>
          <w:rFonts w:ascii="Calibri" w:hAnsi="Calibri"/>
          <w:b w:val="0"/>
          <w:color w:val="3A4A28"/>
          <w:sz w:val="17"/>
        </w:rPr>
        <w:t>IHS Towers CEO Sam Darwish on AI-Driven Growth, 40,000+ Towers, Ethical Leadership in Emerging Markets — Digital Economy Magazine, IHS Leadership Page, 2026</w:t>
      </w:r>
    </w:p>
    <w:p>
      <w:pPr>
        <w:spacing w:before="20" w:after="20"/>
        <w:ind w:left="170"/>
      </w:pPr>
      <w:r>
        <w:rPr>
          <w:rFonts w:ascii="Calibri" w:hAnsi="Calibri"/>
          <w:b/>
          <w:color w:val="4A6B25"/>
          <w:sz w:val="15"/>
        </w:rPr>
        <w:t xml:space="preserve">3. </w:t>
      </w:r>
      <w:r>
        <w:rPr>
          <w:rFonts w:ascii="Calibri" w:hAnsi="Calibri"/>
          <w:b w:val="0"/>
          <w:color w:val="3A4A28"/>
          <w:sz w:val="17"/>
        </w:rPr>
        <w:t>IHS Holding Q2 2026 Results and MTN Takeover Shareholder Approval — Globe and Mail, August 2026</w:t>
      </w:r>
    </w:p>
    <w:p>
      <w:pPr>
        <w:spacing w:before="20" w:after="20"/>
        <w:ind w:left="170"/>
      </w:pPr>
      <w:r>
        <w:rPr>
          <w:rFonts w:ascii="Calibri" w:hAnsi="Calibri"/>
          <w:b/>
          <w:color w:val="4A6B25"/>
          <w:sz w:val="15"/>
        </w:rPr>
        <w:t xml:space="preserve">4. </w:t>
      </w:r>
      <w:r>
        <w:rPr>
          <w:rFonts w:ascii="Calibri" w:hAnsi="Calibri"/>
          <w:b w:val="0"/>
          <w:color w:val="3A4A28"/>
          <w:sz w:val="17"/>
        </w:rPr>
        <w:t>IHS Towers MTN Buyout at $8.50/share (~$6.2B Enterprise Value), Deal Risk Analysis — Simply Wall St, TechCabal, February-August 2026</w:t>
      </w:r>
    </w:p>
    <w:p>
      <w:pPr>
        <w:spacing w:before="20" w:after="20"/>
        <w:ind w:left="170"/>
      </w:pPr>
      <w:r>
        <w:rPr>
          <w:rFonts w:ascii="Calibri" w:hAnsi="Calibri"/>
          <w:b/>
          <w:color w:val="4A6B25"/>
          <w:sz w:val="15"/>
        </w:rPr>
        <w:t xml:space="preserve">5. </w:t>
      </w:r>
      <w:r>
        <w:rPr>
          <w:rFonts w:ascii="Calibri" w:hAnsi="Calibri"/>
          <w:b w:val="0"/>
          <w:color w:val="3A4A28"/>
          <w:sz w:val="17"/>
        </w:rPr>
        <w:t>IHS Towers 2024-2025 Sustainability Reports, $45M+ Community Investment, 21.4% Emissions Reduction, Board Governance Dispute — BusinessWire, TechAfrica News, Capacity, 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Simply Wall St — IHS Key Statistics: P/E 8.16, Forward P/E 4.85, Negative Equity, Stock Price $8.24,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