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IMUX</w:t>
      </w:r>
      <w:r>
        <w:rPr>
          <w:rFonts w:ascii="Calibri" w:hAnsi="Calibri"/>
          <w:b/>
          <w:color w:val="1A2010"/>
          <w:sz w:val="40"/>
        </w:rPr>
        <w:t xml:space="preserve">  Immunic, Inc.</w:t>
      </w:r>
    </w:p>
    <w:p>
      <w:pPr>
        <w:spacing w:after="120"/>
      </w:pPr>
      <w:r>
        <w:rPr>
          <w:rFonts w:ascii="Calibri" w:hAnsi="Calibri"/>
          <w:b/>
          <w:color w:val="6E8450"/>
          <w:sz w:val="18"/>
        </w:rPr>
        <w:t>GROWTH SLEEVE · 2026-09-01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Immunic, Inc. is a late-stage clinical biotechnology company developing novel oral therapies for neurologic and gastrointestinal diseases. The company's lead program, vidofludimus calcium (IMU-838), is a selective oral immunomodulator targeting DHODH currently in Phase 3 clinical trials for both relapsing and progressive multiple sclerosis. Immunic is headquartered in New York with research operations in Germany.</w:t>
      </w:r>
    </w:p>
    <w:p>
      <w:r>
        <w:rPr>
          <w:rFonts w:ascii="Calibri" w:hAnsi="Calibri"/>
          <w:b/>
          <w:color w:val="6E8450"/>
          <w:sz w:val="18"/>
        </w:rPr>
        <w:t>100 Employees · https://www.imux.com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(1/3): Vidofludimus calcium is a novel oral DHODH inhibitor with a differentiated mechanism of action for MS treatment, and the company successfully advanced through Phase 2 to Phase 3 enrollment, but no product has been launched or commercialized [1]. AI Deployment (0/2): Immunic appointed its first Chief Data and Digital Officer in August 2026 to build AI and analytics capabilities, but no AI-powered products are shipping or generating revenue [5]. Market Share Leadership (0/2): Pre-commercial company with no marketed products and zero market share in any therapeutic category. Product Pipeline (1/2): Phase 3 ENSURE trials in relapsing MS with top-line data expected by end of 2026; Phase 3 progressive MS trial initiation planned for later in 2026 — specific timelines exist but no revenue visibility [1]. R&amp;D Intensity (1/1): R&amp;D expenses of $25.9M in Q2 2026 represent the vast majority of operating spend, reflecting a fully R&amp;D-focused organization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Immunic's mission to pioneer 'novel oral therapies for neurologic and gastrointestinal diseases' is clear and patient-centered, identifying both the therapeutic approach (oral) and the patient populations served. However, it lacks the depth and distinctiveness of a truly inspiring purpose statement. Community Impact (0/2): No evidence of significant charitable programs or community investment for this ~100-person clinical-stage company. Employee Retention (0/2): Glassdoor rating of 3.1/5 with only 4 reviews, with a concerning 2.2/5 senior management score and reports of 'unrealistic expectations towards staff' and centralized decision-making [3]. Insider Buying (0/2): CEO Erik Lundgren was just appointed in June 2026; no insider buying data available for new leadership team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Pre-revenue clinical-stage biotech with extremely limited financial metrics. The only positive is near-zero debt (D/E of 0.0%), which scores perfectly against the 70% target [2]. ROE of -138.17% reflects the cash-burning nature of clinical development and scores 0.0. Revenue growth, forward P/E, profit margin, and PEG ratio are all unavailable as the company generates no revenue. Cash position of $155.1M provides runway into late 2027 [1]. Liquidity check passes: 192,639 shares × $15.80 = $3.0M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Immunic is a young, single-asset clinical-stage company that has not yet had the opportunity to demonstrate infinite game characteristics. The company's purpose of developing MS treatments is genuine but unproven through sustained execution. Recent leadership changes, including a new CEO and board restructuring, signal organizational flux rather than long-term stability. The Glassdoor data, though limited, suggests management challenges.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Immunic's cause — developing oral treatments for patients with multiple sclerosis and other neurological diseases — is genuinely patient-centered and connects the company's work to improving lives. However, the company has existed since 2016 and has yet to bring a product to patients, making the cause aspirational rather than validated by execution [1]. The mission has not been tested through market cycles or leadership transitions, as the founding CEO just departed in mid-2026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Concerning signals on organizational trust despite limited data. Glassdoor shows a 2.2/5 score for senior management and 2.4/5 for work-life balance across 4 reviews, with specific complaints about 'unrealistic expectations towards staff' and centralized decision-making [3]. The CEO transition in mid-2026 (Daniel Vitt to Erik Lundgren) represents organizational disruption at a critical clinical stage. With only ~100 employees, cultural issues have outsized impact.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how Immunic views competition in the MS treatment landscape, which includes dominant players like Biogen (Tecfidera), Novartis (Kesimpta), and Bristol Myers (Zeposia). The company's communications focus on its own pipeline progress rather than competitive learning or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As a single-asset clinical-stage biotech, Immunic has had no opportunity to demonstrate existential flexibility. The company's entire value proposition rests on vidofludimus calcium succeeding in Phase 3 trials. There is no evidence of strategic pivots, business model evolution, or willingness to abandon a failing approach in service of a broader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Immunic demonstrated some courage by raising $400M through an oversubscribed private placement to fund Phase 3 development, and by persisting through clinical development despite significant financial constraints [6]. The board also made the difficult decision to transition from founding CEO Daniel Vitt to Erik Lundgren at a critical stage, prioritizing commercial expertise for the next phase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Immunic represents a high-risk, high-reward binary event play centered on Phase 3 data readouts for vidofludimus calcium in relapsing MS expected by year-end 2026. If successful, the oral DHODH inhibitor could address a $25B+ MS treatment market with a differentiated mechanism of action. The appointment of former Genentech commercial executive Erik Lundgren as CEO signals preparation for potential commercialization, and the $400M private placement in early 2026 provides financial runway into late 2027 [1][4]. The stock has surged 93% over the past 52 weeks on clinical optimism, and a positive Phase 3 readout could trigger partnership interest or acquisition premium from larger pharma companies.</w:t>
      </w:r>
    </w:p>
    <w:p>
      <w:pPr>
        <w:spacing w:after="120"/>
      </w:pPr>
      <w:r>
        <w:rPr>
          <w:rFonts w:ascii="Calibri" w:hAnsi="Calibri"/>
          <w:b w:val="0"/>
          <w:color w:val="3A4A28"/>
          <w:sz w:val="20"/>
        </w:rPr>
        <w:t>The bear case is existential: if the Phase 3 ENSURE trial fails to meet its primary endpoint, the stock could lose 50-70% of its value overnight, as the company's entire valuation rests on this single asset. Cash burn of $87.7M annually against $155M in reserves provides runway only into late 2027, creating dilution risk if additional capital raises are needed [2][6]. The recent CEO change mid-Phase 3 introduces execution risk, and the Glassdoor data (2.2/5 senior management score) suggests organizational challenges that could complicate a commercial launch [3]. With no revenue, negative ROE of -138%, and a $216M market cap, IMUX is a speculative position unsuitable for income-oriented or risk-averse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ENSURE trial top-line data for relapsing MS expected by end of 2026 — a positive readout would be transformative for the stock</w:t>
      </w:r>
    </w:p>
    <w:p>
      <w:pPr>
        <w:spacing w:before="40" w:after="40"/>
        <w:ind w:left="283"/>
      </w:pPr>
      <w:r>
        <w:rPr>
          <w:rFonts w:ascii="Calibri" w:hAnsi="Calibri"/>
          <w:b/>
          <w:color w:val="4A6B25"/>
          <w:sz w:val="20"/>
        </w:rPr>
        <w:t xml:space="preserve">2. </w:t>
      </w:r>
      <w:r>
        <w:rPr>
          <w:rFonts w:ascii="Calibri" w:hAnsi="Calibri"/>
          <w:b w:val="0"/>
          <w:color w:val="3A4A28"/>
          <w:sz w:val="20"/>
        </w:rPr>
        <w:t>Phase 3 progressive MS trial initiation planned for late 2026 could expand the addressable market significantly</w:t>
      </w:r>
    </w:p>
    <w:p>
      <w:pPr>
        <w:spacing w:before="40" w:after="40"/>
        <w:ind w:left="283"/>
      </w:pPr>
      <w:r>
        <w:rPr>
          <w:rFonts w:ascii="Calibri" w:hAnsi="Calibri"/>
          <w:b/>
          <w:color w:val="4A6B25"/>
          <w:sz w:val="20"/>
        </w:rPr>
        <w:t xml:space="preserve">3. </w:t>
      </w:r>
      <w:r>
        <w:rPr>
          <w:rFonts w:ascii="Calibri" w:hAnsi="Calibri"/>
          <w:b w:val="0"/>
          <w:color w:val="3A4A28"/>
          <w:sz w:val="20"/>
        </w:rPr>
        <w:t>New CEO Erik Lundgren's Genentech commercial background positions the company for potential partnership or licensing deals ahead of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Phase 3 ENSURE failure would devastate the single-asset company's valuation with no fallback programs</w:t>
      </w:r>
    </w:p>
    <w:p>
      <w:pPr>
        <w:spacing w:before="40" w:after="40"/>
        <w:ind w:left="283"/>
      </w:pPr>
      <w:r>
        <w:rPr>
          <w:rFonts w:ascii="Calibri" w:hAnsi="Calibri"/>
          <w:b/>
          <w:color w:val="4A6B25"/>
          <w:sz w:val="20"/>
        </w:rPr>
        <w:t xml:space="preserve">2. </w:t>
      </w:r>
      <w:r>
        <w:rPr>
          <w:rFonts w:ascii="Calibri" w:hAnsi="Calibri"/>
          <w:b w:val="0"/>
          <w:color w:val="3A4A28"/>
          <w:sz w:val="20"/>
        </w:rPr>
        <w:t>Cash runway extends only into late 2027 with $155M against ~$88M annual burn, creating near-term dilution risk if trials are delayed</w:t>
      </w:r>
    </w:p>
    <w:p>
      <w:pPr>
        <w:spacing w:before="40" w:after="40"/>
        <w:ind w:left="283"/>
      </w:pPr>
      <w:r>
        <w:rPr>
          <w:rFonts w:ascii="Calibri" w:hAnsi="Calibri"/>
          <w:b/>
          <w:color w:val="4A6B25"/>
          <w:sz w:val="20"/>
        </w:rPr>
        <w:t xml:space="preserve">3. </w:t>
      </w:r>
      <w:r>
        <w:rPr>
          <w:rFonts w:ascii="Calibri" w:hAnsi="Calibri"/>
          <w:b w:val="0"/>
          <w:color w:val="3A4A28"/>
          <w:sz w:val="20"/>
        </w:rPr>
        <w:t>CEO transition mid-Phase 3 introduces execution risk and organizational instability at the most critical juncture in company history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involves physical clinical trials, complex biological systems, and stringent FDA regulatory processes that AI cannot shortcut or replace. Immunic's proprietary compound vidofludimus calcium has patent protection, and the regulatory approval pathway for novel therapeutics creates deep structural barriers to AI-driven disruption. AI may accelerate early-stage drug discovery at competitors, but cannot displace a compound already in Phase 3 trials. AI Opportunity (0/1): While Immunic appointed a Chief Data and Digital Officer to build AI capabilities, the company generates no revenue from AI products or services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Immunic Q2 2026 Earnings Release and Corporate Update, August 11, 2026</w:t>
      </w:r>
    </w:p>
    <w:p>
      <w:pPr>
        <w:spacing w:before="20" w:after="20"/>
        <w:ind w:left="170"/>
      </w:pPr>
      <w:r>
        <w:rPr>
          <w:rFonts w:ascii="Calibri" w:hAnsi="Calibri"/>
          <w:b/>
          <w:color w:val="4A6B25"/>
          <w:sz w:val="15"/>
        </w:rPr>
        <w:t xml:space="preserve">2. </w:t>
      </w:r>
      <w:r>
        <w:rPr>
          <w:rFonts w:ascii="Calibri" w:hAnsi="Calibri"/>
          <w:b w:val="0"/>
          <w:color w:val="3A4A28"/>
          <w:sz w:val="17"/>
        </w:rPr>
        <w:t>Stock Analysis — IMUX key statistics and valuation metrics,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Immunic Therapeutics employee reviews (3.1/5, 4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PR Newswire — Immunic appoints Erik Lundgren as CEO, May 2026</w:t>
      </w:r>
    </w:p>
    <w:p>
      <w:pPr>
        <w:spacing w:before="20" w:after="20"/>
        <w:ind w:left="170"/>
      </w:pPr>
      <w:r>
        <w:rPr>
          <w:rFonts w:ascii="Calibri" w:hAnsi="Calibri"/>
          <w:b/>
          <w:color w:val="4A6B25"/>
          <w:sz w:val="15"/>
        </w:rPr>
        <w:t xml:space="preserve">5. </w:t>
      </w:r>
      <w:r>
        <w:rPr>
          <w:rFonts w:ascii="Calibri" w:hAnsi="Calibri"/>
          <w:b w:val="0"/>
          <w:color w:val="3A4A28"/>
          <w:sz w:val="17"/>
        </w:rPr>
        <w:t>Stock Titan / AI Journal — Immunic appoints Chitrang Dave as Chief Data and Digital Officer, August 2026</w:t>
      </w:r>
    </w:p>
    <w:p>
      <w:pPr>
        <w:spacing w:before="20" w:after="20"/>
        <w:ind w:left="170"/>
      </w:pPr>
      <w:r>
        <w:rPr>
          <w:rFonts w:ascii="Calibri" w:hAnsi="Calibri"/>
          <w:b/>
          <w:color w:val="4A6B25"/>
          <w:sz w:val="15"/>
        </w:rPr>
        <w:t xml:space="preserve">6. </w:t>
      </w:r>
      <w:r>
        <w:rPr>
          <w:rFonts w:ascii="Calibri" w:hAnsi="Calibri"/>
          <w:b w:val="0"/>
          <w:color w:val="3A4A28"/>
          <w:sz w:val="17"/>
        </w:rPr>
        <w:t>Simply Wall St — IMUX cash burn rate analysis,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