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INBX</w:t>
      </w:r>
      <w:r>
        <w:rPr>
          <w:rFonts w:ascii="Calibri" w:hAnsi="Calibri"/>
          <w:b/>
          <w:color w:val="1A2010"/>
          <w:sz w:val="40"/>
        </w:rPr>
        <w:t xml:space="preserve">  Inhibrx Biosciences,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Inhibrx Biosciences is a clinical-stage biotech developing ozekibart (INBRX-109, a DR5 agonist) and INBRX-106 for oncology. It reported no revenue in H1 2026, a Q2 net loss of $36.7M (-$2.34 EPS) and R&amp;D of $23.9M, and trades at about $94 with a $1.4B market cap.</w:t>
      </w:r>
    </w:p>
    <w:p>
      <w:r>
        <w:rPr>
          <w:rFonts w:ascii="Calibri" w:hAnsi="Calibri"/>
          <w:b/>
          <w:color w:val="6E8450"/>
          <w:sz w:val="18"/>
        </w:rPr>
        <w:t>https://www.inhibrx.com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2: spin-out and restructuring after Sanofi acquired INBRX-101, refocusing on ozekibart [1][2]. Pipeline 1: pivotal ozekibart and INBRX-106 data reported but approval timelines unquantified [1]. R&amp;D 1: Q2 R&amp;D of $23.9M against zero revenue is top-tier intensity; no AI deployment or market share evidence (0).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2: clear oncology-for-patients focus without a distinctive deeper purpose [2]. Insider buying 2: CEO Mark Lappe bought 10,000 shares in late September 2026 (roughly $950K) and a prior $998K buy [2]. Retention 1: founding scientists stayed about 15 years, though co-founder CSO Brendan Eckelman departed in 2025 [2]; no community data.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 score 0: ROE -1774% (2x weight) and profit margin 0% both score 0.0; D/E, revenue growth and forward P/E unavailable or negative and excluded.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Single-asset-dependent biotech with long scientific tenure and a recent leadership reshuffle; purpose is patient-focused but unproven at commercial scale.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Distinctive commitment to developing differentiated biologics for cancer patients, consistently pursued since the original Inhibrx founding, though not yet tested at commercial scale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Adequate: 15-year scientific continuity but a 2025 CSO/President reshuffle after co-founder departure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evidence of explicit worthy-rival framing.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Restructured from a multi-asset private company to a focused public ozekibart company; evolutionary rather than transformative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Spin-out structure and selling INBRX-101 to Sanofi funded focus on ozekibart; burning $70M in H1 2026 on clinical trials is a long-term bet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Ozekibart delivered pivotal data in 2026 and INBRX-106 has reported results, with insiders buying about $950K in September [1][2]. A $1.4B market cap on a de-risked pivotal asset gives binary upside on a regulatory filing.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company has zero revenue, lost $70.1M in H1 2026 and trades at about 20x annual burn in market cap [1]. ROE is deeply negative, there is no profit, and the mechanical Infrastructure score is 0 as ROE and margin both floor out; a trial or FDA setback could cut the stock sharply.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Ozekibart regulatory submission and FDA feedback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Further INBRX-106 combination data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Partnering or financing at favorable valuation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Single-asset concentration in ozekibart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$36.7M quarterly burn requiring dilutive financing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Leadership turnover after co-founder CSO exit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Drug development rests on clinical trials and FDA approval, which AI cannot substitute; AI-aided discovery may speed rivals but does not displace an advanced-stage asset [1]. No analyst commentary on AI threat to INBX found;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Inhibrx Biosciences Q2 2026 Results, SEC 8-K,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Inhibrx leadership and CEO Mark Lappe Form 4 purchases, Investing.com/Kalkine, 2025-2026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