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INFY</w:t>
      </w:r>
      <w:r>
        <w:rPr>
          <w:rFonts w:ascii="Calibri" w:hAnsi="Calibri"/>
          <w:b/>
          <w:color w:val="1A2010"/>
          <w:sz w:val="40"/>
        </w:rPr>
        <w:t xml:space="preserve">  Infosys Limited</w:t>
      </w:r>
    </w:p>
    <w:p>
      <w:pPr>
        <w:spacing w:after="120"/>
      </w:pPr>
      <w:r>
        <w:rPr>
          <w:rFonts w:ascii="Calibri" w:hAnsi="Calibri"/>
          <w:b/>
          <w:color w:val="6E8450"/>
          <w:sz w:val="18"/>
        </w:rPr>
        <w:t>DIVIDEND SLEEVE · 2026-10-08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NYQ · India</w:t>
      </w:r>
    </w:p>
    <w:p>
      <w:pPr>
        <w:spacing w:after="80"/>
      </w:pPr>
      <w:r>
        <w:rPr>
          <w:rFonts w:ascii="Calibri" w:hAnsi="Calibri"/>
          <w:b w:val="0"/>
          <w:color w:val="3A4A28"/>
          <w:sz w:val="20"/>
        </w:rPr>
        <w:t>Infosys Limited is a Bengaluru-headquartered global provider of consulting, technology, outsourcing, and digital services, generating $20.2B in FY2026 revenue (up 3.1% in constant currency). The company is repositioning around its AI-first Topaz platform, with AI-related revenue reaching 5.5% of total revenue in Q4 FY2026. CEO Salil Parekh will hand over to CEO-designate Ashiss Kumar Dash on April 1, 2027, as the broader Indian IT sector confronts agentic AI-driven disruption to the traditional labor-arbitrage outsourcing model.</w:t>
      </w:r>
    </w:p>
    <w:p>
      <w:r>
        <w:rPr>
          <w:rFonts w:ascii="Calibri" w:hAnsi="Calibri"/>
          <w:b/>
          <w:color w:val="6E8450"/>
          <w:sz w:val="18"/>
        </w:rPr>
        <w:t>328,062 Employees · https://www.infosys.com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Infosys launched its Topaz AI-first platform and Cobalt cloud infrastructure suite, representing meaningful new digital transformation capabilities, and won $14.9B in large-deal TCV in FY2026 [1]. The company is executing 4,600 AI projects and has built more than 500 AI agents, establishing a collaboration with Anthropic to build and deploy enterprise AI agents at scale [2]. However, these are incremental evolutions of the services model rather than transformative business model pivots. AI Deployment (2/2): AI services accounted for 5.5% of Infosys revenue in Q4 FY2026 — approximately $1.1B annualized — marking the first time the company broke out its AI business as a separate revenue line, meeting the bar for measurable AI deployment results [2]. Market Share (1/2): Infosys is India's second-largest IT services company behind TCS, with a strong position in digital transformation consulting, but competes closely with Wipro, Cognizant, and Accenture without defining a new category. Product Pipeline (1/2): Infosys Topaz Fabric, the Anthropic partnership, and expanded generative AI capabilities are in development, but specific next-generation product launch timelines and revenue visibility remain vague compared to product companies [2]. R&amp;D Intensity (0/1): As a services company, Infosys invests primarily in training and capability building rather than traditional R&amp;D. No R&amp;D-as-percent-of-revenue figure relative to IT-services peers was identified.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Infosys's founding ethos — 'powered by intellect, driven by values' — under co-founder Narayana Murthy established a genuinely distinctive corporate-governance reputation within Indian IT, reflecting intentional thought about integrity, meritocracy, and creating opportunity through technology [2]. The mission has guided strategic decisions across four decades and differentiates Infosys from purely profit-driven competitors. Falls short of a 4 because the mission has not yet been validated through the current AI-driven industry disruption. Community Impact (1/2): The Infosys Foundation has invested in education, healthcare, rural development, and sustainability across India, and the company achieved carbon neutrality for its operations [3]. General corporate philanthropy is evident but specific current-year dollar amounts and measurable impact data were not readily quantifiable. Employee Retention (0/2): Indian IT services companies face structurally high attrition rates, and a 2026 lawsuit raised questions about workplace culture at Infosys [2]. Multiple NITES complaints over trainee layoffs signal workforce-relations instability. No specific voluntary turnover data distinguishes Infosys favorably from industry norms. Insider Buying (0/2): No evidence of meaningful net insider buying by CEO Salil Parekh or incoming CEO-designate Ashiss Kumar Dash was identified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Infosys exhibits fortress-level balance sheet strength with D/E of just 9.5% (score 1.0), well below the 70% target, and ROE of 32% (score 1.0), more than double the 15% target [1]. Forward P/E of 12.45 is attractively valued below the 20 target (score 1.0), reflecting investor concerns about AI disruption risk to the traditional IT services model. Profit margin of 16.4% is solid but below the 20% target (score 0.82). Revenue growth is the primary weakness: YoY growth of 2.9% (score 0.76) and an estimated 5-year CAGR of approximately 3.4% (score 0.56) reflect the mature, low-growth trajectory of the traditional IT services business [1]. Dividend metrics are mixed: payout ratio of 65.4% is elevated versus the 40% target (score 0.58), consecutive years paid of 20+ anchors the income profile (score 1.0, 2x weight), but consecutive years of dividend growth is limited to approximately 1 year due to INR/USD currency fluctuations affecting ADR payouts (score 0.1). Estimated 5-year dividend growth CAGR of approximately 5.5% scores 0.92 (2x weight). Daily dollar volume of $211M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Infosys demonstrates mixed infinite game thinking. The company's founding vision — building a globally respected Indian technology company that creates opportunity through technology — has endured for four decades through multiple technology transitions from mainframes to client-server to internet to cloud to AI. However, the current AI-driven disruption represents the most existential test yet for the IT services model, and the company's response has been incremental adaptation rather than bold reinvention. The CEO succession from Salil Parekh to Ashiss Kumar Dash signals continuity and stability but also raises questions about whether the company has the courage to cannibalize its traditional labor-intensive model in service of an AI-first future.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Infosys was founded with a distinctive purpose — Narayana Murthy's vision of creating a globally respected Indian technology company that would prove India could compete at the highest levels of the knowledge economy [2]. This cause has endured for 40+ years and shaped strategic decisions: the Global Delivery Model democratized access to world-class technology services, and the company's investment in training infrastructure reflects genuine commitment to human development. The cause differentiates Infosys from purely profit-driven competitors. However, it has not yet been validated through the current AI disruption — the cause may need to evolve from 'amplifying human potential through technology services' to something that embraces AI-driven automation even at the cost of the labor-intensive model.</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Infosys has maintained stable senior leadership with Salil Parekh's 8-year tenure providing strategic continuity, and the internal succession of Ashiss Kumar Dash (30+ year Infosys veteran) signals organizational depth [2]. However, multiple NITES complaints over trainee layoffs and questions about workplace culture indicate tension in the lower ranks. The Indian IT services industry structurally faces high attrition rates, and the company's massive scale (328,000 employees) makes maintaining a Circle of Safety inherently challenging.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Infosys demonstrates an infinite competitive mindset through its partnership with Anthropic to build AI capabilities rather than insisting on purely internal development, acknowledging that specialized AI companies have strengths that can accelerate Infosys's own transformation [2]. The company frames competition with TCS, Accenture, and Wipro as motivation to improve its AI and digital capabilities rather than as zero-sum market share battles.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Infosys has evolved its business model through multiple technology cycles — from Y2K remediation to ERP implementation to digital transformation to cloud migration to AI services [1][2]. Each transition represented meaningful business evolution. However, these shifts have been incremental adaptations within the IT services model rather than transformative reinventions. The company has not yet demonstrated willingness to fundamentally restructure its labor-intensive model in service of an AI-first future.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Salil Parekh has proactively repositioned Infosys around AI via the Topaz platform — 4,600 AI projects, 500+ agents, the Anthropic partnership — and breaking out AI revenue at 5.5% signals transparency about the transition [2]. The company guided FY27 growth of only 1.5-3.5% in constant currency, showing willingness to be transparent about near-term headwinds rather than over-promising [1]. However, simultaneous workforce reductions amid revenue growth suggest margin protection is prioritized alongside, not subordinated to, any deeper commitment to the long-term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Infosys at $10.55 with a $42.7B market cap is India's second-largest IT services company trading at an attractive 12.5x forward earnings with a 4.9% dividend yield and a fortress balance sheet (D/E of just 9.5%, ROE of 32%). FY2026 revenue reached $20.2B with 3.1% constant currency growth, Q4 accelerated to 4.1% growth with net profit rising 21% YoY, and large deal wins totaled $14.9B providing multi-year revenue visibility [1]. AI services now account for 5.5% of revenue with 4,600 AI projects and 500+ agents in production, and the Anthropic partnership positions Infosys to capture enterprise AI implementation spending as clients modernize legacy systems [2]. Free cash flow of $3.5-3.7B funds a generous dividend while maintaining a net cash balance sheet ($3.1B cash vs. $923M debt).</w:t>
      </w:r>
    </w:p>
    <w:p>
      <w:pPr>
        <w:spacing w:after="120"/>
      </w:pPr>
      <w:r>
        <w:rPr>
          <w:rFonts w:ascii="Calibri" w:hAnsi="Calibri"/>
          <w:b w:val="0"/>
          <w:color w:val="3A4A28"/>
          <w:sz w:val="20"/>
        </w:rPr>
        <w:t>The bear case centers on structural AI disruption risk to the traditional IT services model. FY27 guidance of only 1.5-3.5% constant currency growth reflects decelerating demand as AI tools enable clients to automate tasks previously outsourced to services firms, and the February 2026 sector sell-off — wiping $40B from Indian IT market caps — signals investor recognition of this structural risk [1][2]. Revenue growth has been anemic: the 5-year CAGR of approximately 3.4% trails inflation, and profit margins of 16.4% fall below technology sector peers. The CEO transition from Parekh to Dash introduces succession uncertainty during the most consequential technology shift in the company's history. Clients increasingly building in-house Global Capability Centers with AI tools reduces outsourcing addressable market, and the stock has already fallen from $30 to $10.55 (a 65% decline from its 52-week high), suggesting the market has substantially repriced the AI disruption risk but may not yet have fully discounted the structural compression ahead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services revenue accelerating from 5.5% of revenue with 4,600 active projects and the Anthropic partnership positioning Infosys as an enterprise AI implementation leader, potentially offsetting traditional services compression as clients prioritize AI transformation spending [2]</w:t>
      </w:r>
    </w:p>
    <w:p>
      <w:pPr>
        <w:spacing w:before="40" w:after="40"/>
        <w:ind w:left="283"/>
      </w:pPr>
      <w:r>
        <w:rPr>
          <w:rFonts w:ascii="Calibri" w:hAnsi="Calibri"/>
          <w:b/>
          <w:color w:val="4A6B25"/>
          <w:sz w:val="20"/>
        </w:rPr>
        <w:t xml:space="preserve">2. </w:t>
      </w:r>
      <w:r>
        <w:rPr>
          <w:rFonts w:ascii="Calibri" w:hAnsi="Calibri"/>
          <w:b w:val="0"/>
          <w:color w:val="3A4A28"/>
          <w:sz w:val="20"/>
        </w:rPr>
        <w:t>Large deal momentum with $14.9B in FY2026 wins providing multi-year revenue visibility, and Q4 constant currency growth accelerating to 4.1% suggesting improving demand trajectory for digital transformation and cloud migration services [1]</w:t>
      </w:r>
    </w:p>
    <w:p>
      <w:pPr>
        <w:spacing w:before="40" w:after="40"/>
        <w:ind w:left="283"/>
      </w:pPr>
      <w:r>
        <w:rPr>
          <w:rFonts w:ascii="Calibri" w:hAnsi="Calibri"/>
          <w:b/>
          <w:color w:val="4A6B25"/>
          <w:sz w:val="20"/>
        </w:rPr>
        <w:t xml:space="preserve">3. </w:t>
      </w:r>
      <w:r>
        <w:rPr>
          <w:rFonts w:ascii="Calibri" w:hAnsi="Calibri"/>
          <w:b w:val="0"/>
          <w:color w:val="3A4A28"/>
          <w:sz w:val="20"/>
        </w:rPr>
        <w:t>Attractive valuation at 12.5x forward earnings and 4.9% dividend yield with a net cash balance sheet provides downside protection and income while the AI transformation plays out, with potential for multiple expansion if growth reaccelerates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AI disruption risk to the labor-intensive IT services model — AI coding assistants, automated testing tools, and agentic workflows threaten to compress pricing and volume for traditional implementation, integration, and application management work that comprises the majority of revenue [2]</w:t>
      </w:r>
    </w:p>
    <w:p>
      <w:pPr>
        <w:spacing w:before="40" w:after="40"/>
        <w:ind w:left="283"/>
      </w:pPr>
      <w:r>
        <w:rPr>
          <w:rFonts w:ascii="Calibri" w:hAnsi="Calibri"/>
          <w:b/>
          <w:color w:val="4A6B25"/>
          <w:sz w:val="20"/>
        </w:rPr>
        <w:t xml:space="preserve">2. </w:t>
      </w:r>
      <w:r>
        <w:rPr>
          <w:rFonts w:ascii="Calibri" w:hAnsi="Calibri"/>
          <w:b w:val="0"/>
          <w:color w:val="3A4A28"/>
          <w:sz w:val="20"/>
        </w:rPr>
        <w:t>Decelerating growth trajectory with FY27 guidance of only 1.5-3.5% constant currency growth reflecting client budget caution and potential market share loss to clients' own Global Capability Centers equipped with AI tools [1]</w:t>
      </w:r>
    </w:p>
    <w:p>
      <w:pPr>
        <w:spacing w:before="40" w:after="40"/>
        <w:ind w:left="283"/>
      </w:pPr>
      <w:r>
        <w:rPr>
          <w:rFonts w:ascii="Calibri" w:hAnsi="Calibri"/>
          <w:b/>
          <w:color w:val="4A6B25"/>
          <w:sz w:val="20"/>
        </w:rPr>
        <w:t xml:space="preserve">3. </w:t>
      </w:r>
      <w:r>
        <w:rPr>
          <w:rFonts w:ascii="Calibri" w:hAnsi="Calibri"/>
          <w:b w:val="0"/>
          <w:color w:val="3A4A28"/>
          <w:sz w:val="20"/>
        </w:rPr>
        <w:t>CEO succession risk as incoming CEO Ashiss Kumar Dash takes over in April 2027 during the most challenging technology transition in the company's history, with the stock already down 65% from its 52-week high reflecting deep market skepticism about the IT services business model's durability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Infosys faces genuine AI disruption risk to its core business model. A significant portion of the company's revenue comes from traditional implementation, integration, and application management services — labor-intensive work that AI agents and coding assistants are increasingly capable of performing [2]. The February 2026 sell-off wiped approximately $40B off the Indian IT services industry's market capitalization as investors priced in AI substitution risk. Analysts have flagged that AI-driven efficiency gains could compress pricing for traditional services, and clients building their own Global Capability Centers with AI tools reduces outsourcing demand. However, Infosys retains defensive moats through deep client relationships, complex enterprise integration expertise, and regulatory/compliance knowledge that pure AI tools cannot easily replicate. The company's domain expertise across regulated industries (financial services, healthcare) provides some protection against wholesale substitution. AI Opportunity (1/1): Infosys generates measurable AI revenue — 5.5% of quarterly revenue from AI services as of Q4 FY2026, representing approximately $1.1B annualized [2]. The company is executing 4,600 AI projects, has built 500+ AI agents, and established a dedicated center with Anthropic for enterprise AI agent deployment, positioning it to capture AI implementation and integration spending.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Infosys FY2026 Annual Results — $20.2B Revenue (+3.1% CC), Q4 Revenue $5.04B (+4.1% CC), Net Profit +10% YoY, FY27 Guidance 1.5-3.5% CC Growth, $14.9B Large Deal TCV — SEC Form 6-K, Sahi, April 2026</w:t>
      </w:r>
    </w:p>
    <w:p>
      <w:pPr>
        <w:spacing w:before="20" w:after="20"/>
        <w:ind w:left="170"/>
      </w:pPr>
      <w:r>
        <w:rPr>
          <w:rFonts w:ascii="Calibri" w:hAnsi="Calibri"/>
          <w:b/>
          <w:color w:val="4A6B25"/>
          <w:sz w:val="15"/>
        </w:rPr>
        <w:t xml:space="preserve">2. </w:t>
      </w:r>
      <w:r>
        <w:rPr>
          <w:rFonts w:ascii="Calibri" w:hAnsi="Calibri"/>
          <w:b w:val="0"/>
          <w:color w:val="3A4A28"/>
          <w:sz w:val="17"/>
        </w:rPr>
        <w:t>Infosys AI Strategy and Leadership Transition — CEO Designate Ashiss Kumar Dash, 5.5% AI Revenue Share, 4,600 AI Projects, 500+ Agents, Anthropic Partnership, Sector Disruption Concerns — Outlook Business, Hargreaves Lansdown, Business Today, 2026</w:t>
      </w:r>
    </w:p>
    <w:p>
      <w:pPr>
        <w:spacing w:before="20" w:after="20"/>
        <w:ind w:left="170"/>
      </w:pPr>
      <w:r>
        <w:rPr>
          <w:rFonts w:ascii="Calibri" w:hAnsi="Calibri"/>
          <w:b/>
          <w:color w:val="4A6B25"/>
          <w:sz w:val="15"/>
        </w:rPr>
        <w:t xml:space="preserve">3. </w:t>
      </w:r>
      <w:r>
        <w:rPr>
          <w:rFonts w:ascii="Calibri" w:hAnsi="Calibri"/>
          <w:b w:val="0"/>
          <w:color w:val="3A4A28"/>
          <w:sz w:val="17"/>
        </w:rPr>
        <w:t>Infosys ESG Disclosures and Corporate Governance — Board ESG Committee, Carbon Neutrality, Anti-ESG Regulatory Risk — SEC Form 20-F FY2026, Infosys ESG Report 2024-25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