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INLF</w:t>
      </w:r>
      <w:r>
        <w:rPr>
          <w:rFonts w:ascii="Calibri" w:hAnsi="Calibri"/>
          <w:b/>
          <w:color w:val="1A2010"/>
          <w:sz w:val="40"/>
        </w:rPr>
        <w:t xml:space="preserve">  INLIF Limited</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Industrial Machinery &amp; Equipment · NASDAQ · China</w:t>
      </w:r>
    </w:p>
    <w:p>
      <w:pPr>
        <w:spacing w:after="80"/>
      </w:pPr>
      <w:r>
        <w:rPr>
          <w:rFonts w:ascii="Calibri" w:hAnsi="Calibri"/>
          <w:b w:val="0"/>
          <w:color w:val="3A4A28"/>
          <w:sz w:val="20"/>
        </w:rPr>
        <w:t>INLIF Limited, through its subsidiary Ewatt Robot Equipment Co., Ltd., engages in the research, development, manufacture, and sale of injection molding machine-dedicated manipulator arms under the iNLIF brand in China. Products include transverse single and double-axis manipulator arms, transverse and longitudinal multi-axis manipulator arms, and large bullhead multi-axis manipulator arms. Founded in 2016 in Quanzhou, China, INLIF listed on NASDAQ in January 2025. The company has announced plans to expand into new energy sector automation (lithium battery and energy storage) and humanoid robotics. FY2025 revenue was $18.41M with a net loss of $5.45M. Market cap is approximately $2.4M — a micro-cap penny stock that has declined 94.6% over the past 52 weeks.</w:t>
      </w:r>
    </w:p>
    <w:p>
      <w:r>
        <w:rPr>
          <w:rFonts w:ascii="Calibri" w:hAnsi="Calibri"/>
          <w:b/>
          <w:color w:val="6E8450"/>
          <w:sz w:val="18"/>
        </w:rPr>
        <w:t>200 Employees · https://www.inlif.com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INLIF has an established product line of injection molding machine manipulator arms that generates $18.41M in annual revenue, demonstrating the ability to develop, manufacture, and sell physical industrial automation products [1]. However, no transformative product launches, market pivots, or business model innovations have been executed in the company's short public history. The announced expansion into new energy automation (lithium battery dispensing systems, energy storage module production lines) and humanoid robotics remain aspirational press releases rather than proven execution [2]. AI Deployment (0/2): No evidence of AI products shipping to customers or AI-driven internal efficiencies being reported. The humanoid robotics plans reference AI capabilities but no products are in production or generating revenue [2]. Market Share (0/2): INLIF operates in the fragmented Chinese industrial manipulator arm market with no evidence of category leadership or meaningful share. Revenue of $18.41M suggests a small participant in a market dominated by larger automation companies (FANUC, ABB, Yaskawa, domestic Chinese competitors) [1]. Pipeline (0/2): Announced plans for new energy automation solutions and humanoid robotics, but no specific products with launch dates and revenue visibility have been disclosed [2]. These announcements lack the credibility of a funded development program with defined milestones. R&amp;D Intensity (0/1): No evidence that R&amp;D spending as a percentage of revenue exceeds industry averages. As a micro-cap company with widening losses, R&amp;D investment capacity is constrained.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was found on INLIF's website or public materials. The company does not articulate why it exists beyond manufacturing manipulator arms for injection molding machines. There is no stated purpose connecting the company's work to a larger goal. Community Impact (0/2): No evidence of charitable programs, community investment, or philanthropic initiatives. As a micro-cap Chinese manufacturer with approximately 200 employees, the company maintains no public community engagement profile. Employee Retention (0/2): No employee retention, tenure, or turnover data is available. The company is too small and recently listed to have meaningful public workforce data. Insider Buying (0/2): No evidence of insider buying by CEO Rongjun Xu or other executives. The recent shareholder vote to increase authorized share capital from $350,000 to $2.72 billion raises significant dilution concerns and is inconsistent with insider confidence in the stock at current levels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INLIF maintains a manageable D/E ratio of approximately 31% (score 1.0, 1x weight), with $6.72M in cash against $4.97M in debt [4]. However, the company is deeply unprofitable with an estimated ROE of approximately -45% (score 0.0, 2x weight for Growth) calculated from the $5.45M net loss on small book equity, and net profit margin of -29.6% (score 0.0, 1x weight) — the $5.45M loss on $18.41M revenue reflects a business that is not financially viable at current scale [1]. Revenue growth, Forward P/E, 5-year revenue CAGR, and Forward PEG data are unavailable due to the company's recent January 2025 IPO and lack of analyst coverage, and are excluded from the calculation. The weighted calculation on available metrics (D/E, ROE, profit margin) yields an Infrastructure score of 3. Daily dollar volume of approximately $2.1M (5.77M shares x $0.37) clears the $1M liquidity floor, though the extreme volume relative to the $2.4M market cap (nearly 100% daily turnover) reflects speculative penny stock trading patterns rather than institutional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INLIF is a recently IPO'd Chinese micro-cap with no detectable infinite game characteristics. The company has no articulated Just Cause, no demonstrated leadership courage, no evidence of organizational trust-building, and is too young and small to have demonstrated existential flexibility or competitive self-awareness. The proposed increase in authorized share capital from $350,000 to $2.72 billion — a 7,771x increase — while the stock has declined 94.6% is the hallmark of a company playing a very finite game focused on survival and capital raising rather than advancing any enduring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INLIF exists to manufacture manipulator arms and, based on recent announcements, to pursue speculative expansion into new energy automation and humanoid robotics. There is no articulated vision of a future state that would inspire sacrifice or invite contribution beyond financial returns. The company's communications focus entirely on product announcements and corporate restructuring rather than purpose or mission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trust-building organizational practices. As a micro-cap company with approximately 200 employees based in Quanzhou, China, no employee sentiment data, retention metrics, or cultural practices are publicly available. The 94.6% stock price decline and proposed massive share capital increase create an environment of uncertainty that is inconsistent with organizational trust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self-awareness or an infinite competitive mindset. INLIF competes against dramatically larger industrial automation companies (FANUC, ABB, Yaskawa, and Chinese competitors) but no management commentary was found referencing competitors' strengths as motivation for self-improvement or framing competition as an opportunity to learn.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INLIF is too young and too small to have demonstrated existential flexibility. The company was founded in 2016 and IPO'd in January 2025 — it has not yet faced a strategic inflection point requiring it to abandon or fundamentally transform its core business. The announced expansion into new energy automation and humanoid robotics represents aspiration rather than executed flexibility, and may reflect promotional stock narratives rather than genuine strategic pivots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leadership decisions. The company's proposed increase in authorized share capital from $350,000 to $2.72 billion — while the market cap is only $2.4M and the stock has declined 94.6% — raises concerns about prioritizing capital raising over shareholder interests [3]. No examples of sacrificing near-term results for long-term capability or making principled stands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INLIF at $0.37 per share with a $2.4M market cap trades as a speculative micro-cap penny stock with net cash of $1.74M ($0.13/share) providing minimal book value support [4]. The bull case rests entirely on optionality: the core manipulator arm business generates real revenue ($18.41M annually) in a structurally growing industrial automation market, and the announced expansions into new energy automation (lithium battery, energy storage) and humanoid robotics could, if executed, tap into massive addressable markets [2]. The company's D/E ratio of 31% and $6.72M in cash provide some near-term liquidity, and the injection molding manipulator arm business addresses a legitimate industrial need as Chinese manufacturers automate to offset rising labor costs.</w:t>
      </w:r>
    </w:p>
    <w:p>
      <w:pPr>
        <w:spacing w:after="120"/>
      </w:pPr>
      <w:r>
        <w:rPr>
          <w:rFonts w:ascii="Calibri" w:hAnsi="Calibri"/>
          <w:b w:val="0"/>
          <w:color w:val="3A4A28"/>
          <w:sz w:val="20"/>
        </w:rPr>
        <w:t>The bear case overwhelms any bull thesis. INLIF has lost $5.45M on $18.41M in revenue (-29.6% net margin), the stock has declined 94.6% in 52 weeks, and the proposed 7,771x increase in authorized share capital from $350,000 to $2.72 billion signals potential massive dilution for existing shareholders [3]. The humanoid robotics and new energy automation announcements lack credibility at this company's scale — with $2.4M market cap and $18.41M revenue, INLIF has neither the R&amp;D budget nor the engineering talent to compete with established industrial automation leaders or well-funded robotics startups [2]. The company is incorporated in the Cayman Islands with operations in China, creating a VIE-like structure with governance risks for U.S. investors. The near-100% daily share turnover relative to market cap indicates speculative penny stock trading rather than institutional investor interest. The Inspire Impact Score of N/A (treated as 0, MIXED) reflects zero ESG data coverage for this micro-cap Chinese industrial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new energy automation expansion into lithium battery and energy storage module production lines — if these products reach commercial scale, they would tap into China's rapidly growing new energy vehicle and grid storage markets [2]</w:t>
      </w:r>
    </w:p>
    <w:p>
      <w:pPr>
        <w:spacing w:before="40" w:after="40"/>
        <w:ind w:left="283"/>
      </w:pPr>
      <w:r>
        <w:rPr>
          <w:rFonts w:ascii="Calibri" w:hAnsi="Calibri"/>
          <w:b/>
          <w:color w:val="4A6B25"/>
          <w:sz w:val="20"/>
        </w:rPr>
        <w:t xml:space="preserve">2. </w:t>
      </w:r>
      <w:r>
        <w:rPr>
          <w:rFonts w:ascii="Calibri" w:hAnsi="Calibri"/>
          <w:b w:val="0"/>
          <w:color w:val="3A4A28"/>
          <w:sz w:val="20"/>
        </w:rPr>
        <w:t>Potential strategic partnership or acquisition by a larger industrial automation company seeking manipulator arm technology or Chinese manufacturing access — the company's real revenue base and product capabilities could attract acquirers at a premium to the current depressed valuation [1]</w:t>
      </w:r>
    </w:p>
    <w:p>
      <w:pPr>
        <w:spacing w:before="40" w:after="40"/>
        <w:ind w:left="283"/>
      </w:pPr>
      <w:r>
        <w:rPr>
          <w:rFonts w:ascii="Calibri" w:hAnsi="Calibri"/>
          <w:b/>
          <w:color w:val="4A6B25"/>
          <w:sz w:val="20"/>
        </w:rPr>
        <w:t xml:space="preserve">3. </w:t>
      </w:r>
      <w:r>
        <w:rPr>
          <w:rFonts w:ascii="Calibri" w:hAnsi="Calibri"/>
          <w:b w:val="0"/>
          <w:color w:val="3A4A28"/>
          <w:sz w:val="20"/>
        </w:rPr>
        <w:t>Stabilization of the core manipulator arm business with path to profitability as Chinese manufacturing automation adoption accelerates — reducing the $5.45M annual loss would dramatically improve the risk profile and could attract initial analyst coverage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Proposed 7,771x increase in authorized share capital from $350,000 to $2.72 billion creates extreme dilution risk — at the current $2.4M market cap, any material equity issuance would devastate existing shareholder value [3]</w:t>
      </w:r>
    </w:p>
    <w:p>
      <w:pPr>
        <w:spacing w:before="40" w:after="40"/>
        <w:ind w:left="283"/>
      </w:pPr>
      <w:r>
        <w:rPr>
          <w:rFonts w:ascii="Calibri" w:hAnsi="Calibri"/>
          <w:b/>
          <w:color w:val="4A6B25"/>
          <w:sz w:val="20"/>
        </w:rPr>
        <w:t xml:space="preserve">2. </w:t>
      </w:r>
      <w:r>
        <w:rPr>
          <w:rFonts w:ascii="Calibri" w:hAnsi="Calibri"/>
          <w:b w:val="0"/>
          <w:color w:val="3A4A28"/>
          <w:sz w:val="20"/>
        </w:rPr>
        <w:t>Deep unprofitability with -29.6% net margin and no visible path to breakeven — the $5.45M annual loss on $18.41M revenue suggests the business model is not viable at current scale, and limited capital constrains the investments needed to reach profitability [1]</w:t>
      </w:r>
    </w:p>
    <w:p>
      <w:pPr>
        <w:spacing w:before="40" w:after="40"/>
        <w:ind w:left="283"/>
      </w:pPr>
      <w:r>
        <w:rPr>
          <w:rFonts w:ascii="Calibri" w:hAnsi="Calibri"/>
          <w:b/>
          <w:color w:val="4A6B25"/>
          <w:sz w:val="20"/>
        </w:rPr>
        <w:t xml:space="preserve">3. </w:t>
      </w:r>
      <w:r>
        <w:rPr>
          <w:rFonts w:ascii="Calibri" w:hAnsi="Calibri"/>
          <w:b w:val="0"/>
          <w:color w:val="3A4A28"/>
          <w:sz w:val="20"/>
        </w:rPr>
        <w:t>Cayman Islands incorporation with Chinese VIE-like operating structure creates governance, regulatory, and capital repatriation risks for U.S. investors — China regulatory actions could restrict operations or U.S. listing eligibility at any time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INLIF's core business — manufacturing physical manipulator arms for injection molding machines — involves tangible industrial hardware that AI cannot replace [1]. Industrial robots and manipulator arms are physical-world products requiring mechanical engineering, materials science, and manufacturing capability. AI actually increases demand for industrial automation as factories adopt smart manufacturing and Industry 4.0 concepts. The company's products are embedded in manufacturing processes with switching costs related to production line integration. However, INLIF is a small player in a market dominated by much larger automation companies (FANUC, ABB, Yaskawa), limiting its competitive moat despite the structural AI-immunity of its product category. The company lacks the scale, proprietary technology, or market position to fully capitalize on AI-driven automation demand. AI Opportunity (0/1): INLIF has announced aspirational plans for humanoid robotics and AI-enhanced automation, but no AI products are shipping or generating revenue [2]. The humanoid robotics announcement appears speculative and lacks the R&amp;D funding and technical capability to execute at this company's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INLIF Limited FY2025 Financial Results — Revenue $18.41M, Net Loss $5.45M, EPS -$0.33, Earnings Date March 6, 2026, PR Newswire, March 2026</w:t>
      </w:r>
    </w:p>
    <w:p>
      <w:pPr>
        <w:spacing w:before="20" w:after="20"/>
        <w:ind w:left="170"/>
      </w:pPr>
      <w:r>
        <w:rPr>
          <w:rFonts w:ascii="Calibri" w:hAnsi="Calibri"/>
          <w:b/>
          <w:color w:val="4A6B25"/>
          <w:sz w:val="15"/>
        </w:rPr>
        <w:t xml:space="preserve">2. </w:t>
      </w:r>
      <w:r>
        <w:rPr>
          <w:rFonts w:ascii="Calibri" w:hAnsi="Calibri"/>
          <w:b w:val="0"/>
          <w:color w:val="3A4A28"/>
          <w:sz w:val="17"/>
        </w:rPr>
        <w:t>INLIF Limited Strategic Expansion — New Energy Automation Solutions (Lithium Battery, Energy Storage), Humanoid Robotics Plans, Quiver Quantitative/BriefGlance, 2026</w:t>
      </w:r>
    </w:p>
    <w:p>
      <w:pPr>
        <w:spacing w:before="20" w:after="20"/>
        <w:ind w:left="170"/>
      </w:pPr>
      <w:r>
        <w:rPr>
          <w:rFonts w:ascii="Calibri" w:hAnsi="Calibri"/>
          <w:b/>
          <w:color w:val="4A6B25"/>
          <w:sz w:val="15"/>
        </w:rPr>
        <w:t xml:space="preserve">3. </w:t>
      </w:r>
      <w:r>
        <w:rPr>
          <w:rFonts w:ascii="Calibri" w:hAnsi="Calibri"/>
          <w:b w:val="0"/>
          <w:color w:val="3A4A28"/>
          <w:sz w:val="17"/>
        </w:rPr>
        <w:t>INLIF Limited Corporate Governance — Authorized Share Capital Increase $350K to $2.72B, EGM August 2026, Dual-Class Share Structure, Cayman Islands Incorporation, Globe and Mail/GlobeNewswire, July-September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CNBC — INLF Key Statistics: Stock Price $0.37, Market Cap $2.4M, D/E 31%, Cash $6.72M, Debt $4.97M, Volume 5.77M, PE -10.67,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