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INR</w:t>
      </w:r>
      <w:r>
        <w:rPr>
          <w:rFonts w:ascii="Calibri" w:hAnsi="Calibri"/>
          <w:b/>
          <w:color w:val="1A2010"/>
          <w:sz w:val="40"/>
        </w:rPr>
        <w:t xml:space="preserve">  Infinity Natural Resources,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Infinity Natural Resources is an independent oil and gas exploration and production company focused on the Appalachian Basin. The company holds interests in the Utica Shale Oil (~64,000 net surface acres in Ohio) and the Marcellus/Utica Deep Dry Gas (~34,000 net acres in Pennsylvania). INR dramatically scaled production through the Antero Acquisition (241 producing wells), growing net daily production 75% to 348.5 MMcfe/d in Q2 2026. Founded in 2017 and headquartered in Morgantown, West Virginia.</w:t>
      </w:r>
    </w:p>
    <w:p>
      <w:r>
        <w:rPr>
          <w:rFonts w:ascii="Calibri" w:hAnsi="Calibri"/>
          <w:b/>
          <w:color w:val="6E8450"/>
          <w:sz w:val="18"/>
        </w:rPr>
        <w:t>101 Employees · https://infinitynaturalresources.com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Infinity Natural Resources executed the Antero Acquisition, adding 241 producing wells that drove 75% production growth to 348.5 MMcfe/d in Q2 2026 [1]. While this demonstrates dealmaking capability, it is acquisition-driven volume scaling rather than product innovation or business model transformation — the company produces the same hydrocarbons from the same Appalachian basin formations. AI Deployment (0/2): No evidence of AI-powered products, digital solutions, or quantified AI-driven cost savings in drilling, completion, or production operations [2]. Market Share (0/2): Infinity is a small participant in the Appalachian basin (101 employees, $522M total revenue) with no category leadership or share differentiation versus larger Utica/Marcellus operators like EQT, Southwestern Energy, or Range Resources [2]. Product Pipeline (0/2): Standard shale development activities with no announced next-generation technologies, enhanced recovery methods, or specific innovation pipeline with timelines [2]. R&amp;D Intensity (0/1): E&amp;P companies of this size do not typically invest in R&amp;D; no R&amp;D spending data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Infinity Natural Resources describes itself as focused on the acquisition, exploration, and development of properties to produce hydrocarbons, which is a functional business description rather than a purposeful mission, but the company's commitment to Appalachian basin operations and community connection provides slightly more identity than pure financial extraction [2]. Community Impact (0/2): No evidence of charitable programs, foundation activities, or community investment beyond standard regulatory compliance for drilling operations in West Virginia and Ohio [3]. Employee Retention (0/2): With only 101 employees, the December 2025 resignation of CFO David Sproule and subsequent appointment of Cary Baetz as EVP and CFO in August 2026 suggests leadership instability at a critical post-IPO period [2]. No retention or tenure data available. Insider Buying (0/2): CEO Zack Arnold's compensation rose more than 20% while earnings declined more than 20% according to Simply Wall St analysis, a misalignment that signals finite-minded leadership rather than conviction buying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INR's financial profile is exceptionally strong on valuation and balance sheet metrics: D/E of 37.3% is well below the 70% target (score 1.0), ROE of 19.3% exceeds the 15% target (score 1.0, 2x weight), and revenue growth of 129.6% YoY far surpasses the 10% target (score 1.0), driven by the Antero Acquisition adding 241 producing wells [1]. Forward P/E of 4.04 is deeply discounted versus the 20 target (score 1.0), and the PEG ratio of 0.13 is extraordinarily low versus the 1.0 target (score 1.0, 2x weight) [1]. The primary weakness is profit margin of 11.5%, scoring 0.58 below the 20% target. Revenue Growth 5yr CAGR is excluded as unavailable. Weighted sum of 7.58 on max of 8.0 yields score of 9. Daily dollar volume of $3.8M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Infinity Natural Resources operates with a purely finite mindset oriented toward production growth, acquisition volume, and shareholder returns. The company has no articulated Just Cause, no evidence of courageous leadership prioritizing long-term capability over near-term earnings, and leadership instability with the CFO departure in December 2025 and CEO compensation rising while earnings declined. At 101 employees, the organization is too small to meaningfully assess Sinek's Circle of Safety, and the company's competitive strategy is solely focused on resource acquisition and production volume.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Infinity Natural Resources exists to acquire, explore, and develop hydrocarbon properties for financial returns. There is no articulated vision of a future state, no purpose beyond maximizing production and shareholder value, and no evidence that leadership references a higher purpose in strategic decisions [2]. The company's communications focus exclusively on production volumes (348.5 MMcfe/d), acquisition metrics (241 wells), and financial results — the language of a finite player optimizing for this quarter.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101 employees, the organization is small enough that interpersonal trust can function informally. CEO Zack Arnold has led since 2017, providing leadership continuity [2]. However, CFO David Sproule's resignation in December 2025 (replaced by Cary Baetz in August 2026) suggests potential leadership friction, and the addition of two new board members (Scott McNeill, Timothy Dugan) within months signals governance restructuring. The small team size prevents meaningful assessment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Infinity's competitive strategy is pure resource aggregation — acquiring acreage and wells to grow production volume [2]. No management commentary references learning from rival operators' strengths or using competitive pressure for self-improvement. The competitive frame is territorial (controlling Appalachian basin acreage) rather than aspirational.</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Infinity Natural Resources has operated the same shale E&amp;P business model since founding in 2017. The Antero Acquisition represents scale expansion within the existing model, not strategic reinvention [1][2]. No evidence of business model evolution, technology pivots, or willingness to move beyond hydrocarbon extraction. The company is too young and too narrowly focused to have faced an existential flexibility test.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Arnold's compensation rose over 20% while earnings declined more than 20%, per Simply Wall St analysis, signaling short-term personal optimization over long-term alignment [2]. The Antero Acquisition required taking on $524M in net debt, which shows appetite for bold dealmaking, but leveraged acquisitions to grow production are standard practice in E&amp;P, not courageous departures from convention. No evidence of leadership sacrificing near-term results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INR at $13.34 trades at an exceptionally low valuation — 4.0x forward earnings with a PEG of 0.13 — reflecting the market's deep skepticism toward small-cap E&amp;P companies despite genuine production growth. Q2 2026 net daily production grew 75% to 348.5 MMcfe/d driven by the Antero Acquisition's 241 producing wells, Q2 revenue rose ~130% YoY to $171M, and the balance sheet is manageable at D/E of 37% with $900.9M in total liquidity against $524.1M net debt [1]. The Utica Shale Oil and Marcellus/Utica Dry Gas positions provide multi-decade reserve life in proven formations, and the structural demand for natural gas from AI data center power generation and LNG exports creates a supportive commodity backdrop.</w:t>
      </w:r>
    </w:p>
    <w:p>
      <w:pPr>
        <w:spacing w:after="120"/>
      </w:pPr>
      <w:r>
        <w:rPr>
          <w:rFonts w:ascii="Calibri" w:hAnsi="Calibri"/>
          <w:b w:val="0"/>
          <w:color w:val="3A4A28"/>
          <w:sz w:val="20"/>
        </w:rPr>
        <w:t>The bear case is straightforward: production growth has come entirely through debt-funded acquisitions, not organic innovation, and EPS declined 25.7% YoY to $0.88 in Q2 2026 despite 130% revenue growth, indicating that volume gains are being offset by commodity price volatility, higher operating costs from integrating acquired assets, and increased share dilution [1]. With 101 employees managing a rapidly expanded asset base (241 newly acquired wells), execution and integration risk is significant. CFO David Sproule's resignation in December 2025 creates financial leadership uncertainty at a critical growth period, and CEO compensation rising while earnings fell raises governance concerns [2]. The stock is thinly traded at $3.8M daily dollar volume, barely above the $1M liquidity floor, which limits institutional participation and creates exit risk for any concentrated position. Commodity price exposure to natural gas remains unhedged and uncontrollable.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and optimization of 241 Antero Acquisition wells — full operational control could unlock cost synergies and production efficiency gains from the expanded Utica/Marcellus footprint as the company moves from acquisition to optimization mode [1]</w:t>
      </w:r>
    </w:p>
    <w:p>
      <w:pPr>
        <w:spacing w:before="40" w:after="40"/>
        <w:ind w:left="283"/>
      </w:pPr>
      <w:r>
        <w:rPr>
          <w:rFonts w:ascii="Calibri" w:hAnsi="Calibri"/>
          <w:b/>
          <w:color w:val="4A6B25"/>
          <w:sz w:val="20"/>
        </w:rPr>
        <w:t xml:space="preserve">2. </w:t>
      </w:r>
      <w:r>
        <w:rPr>
          <w:rFonts w:ascii="Calibri" w:hAnsi="Calibri"/>
          <w:b w:val="0"/>
          <w:color w:val="3A4A28"/>
          <w:sz w:val="20"/>
        </w:rPr>
        <w:t>Natural gas demand tailwind from AI data center power generation — gas-fired power plants are the primary source of incremental electricity generation, and structural AI compute expansion supports multi-year natural gas demand growth [1]</w:t>
      </w:r>
    </w:p>
    <w:p>
      <w:pPr>
        <w:spacing w:before="40" w:after="40"/>
        <w:ind w:left="283"/>
      </w:pPr>
      <w:r>
        <w:rPr>
          <w:rFonts w:ascii="Calibri" w:hAnsi="Calibri"/>
          <w:b/>
          <w:color w:val="4A6B25"/>
          <w:sz w:val="20"/>
        </w:rPr>
        <w:t xml:space="preserve">3. </w:t>
      </w:r>
      <w:r>
        <w:rPr>
          <w:rFonts w:ascii="Calibri" w:hAnsi="Calibri"/>
          <w:b w:val="0"/>
          <w:color w:val="3A4A28"/>
          <w:sz w:val="20"/>
        </w:rPr>
        <w:t>Extreme valuation discount at 4.0x forward earnings and 0.13 PEG creates asymmetric upside potential if the company successfully integrates acquired assets and demonstrates sustainable 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EPS declining 25.7% YoY despite 130% revenue growth reveals that acquisition-driven volume gains are being diluted by higher costs, commodity price headwinds, and share dilution — profitable growth is unproven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CFO resignation (December 2025), CEO compensation misaligned with shareholder outcomes (pay up 20%+ while earnings down 20%+), and two new board members added within months signals governance uncertainty [2]</w:t>
      </w:r>
    </w:p>
    <w:p>
      <w:pPr>
        <w:spacing w:before="40" w:after="40"/>
        <w:ind w:left="283"/>
      </w:pPr>
      <w:r>
        <w:rPr>
          <w:rFonts w:ascii="Calibri" w:hAnsi="Calibri"/>
          <w:b/>
          <w:color w:val="4A6B25"/>
          <w:sz w:val="20"/>
        </w:rPr>
        <w:t xml:space="preserve">3. </w:t>
      </w:r>
      <w:r>
        <w:rPr>
          <w:rFonts w:ascii="Calibri" w:hAnsi="Calibri"/>
          <w:b w:val="0"/>
          <w:color w:val="3A4A28"/>
          <w:sz w:val="20"/>
        </w:rPr>
        <w:t>Thin daily dollar volume of $3.8M barely above the $1M liquidity floor limits institutional ownership, creates adverse selection risk, and makes position sizing difficult for any meaningful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exploration and production involves physical-world operations — drilling wells, hydraulic fracturing, pipeline management, and hydrocarbon extraction — that AI structurally cannot displace [2]. The process of extracting natural gas and oil from Utica and Marcellus shale formations requires heavy capital equipment, geological expertise, and on-site field operations that are immune to AI substitution. Natural gas demand may actually benefit from AI indirectly, as AI data centers require massive electricity generation and natural gas-fired power plants are a primary source of baseload and peaking power. The one limiter preventing a perfect IMMUNE score is that AI could improve competitors' operational efficiency (optimizing drilling locations, reducing downtime) faster than INR adopts similar tools. AI Opportunity (0/1): No evidence of AI-generated revenue. INR is a traditional E&amp;P operator with no AI products, services, or quantified AI-driven operational improvements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Infinity Natural Resources Q2 2026 Earnings Release — Net Production 348.5 MMcfe/d (+75% YoY), Net Income $108.0M ($0.88/share diluted vs $1.18 prior year), Q1 Revenue +79% YoY, Net Debt $524.1M, Liquidity $900.9M — SEC Form 8-K/10-Q, Earnings Whispers, Barchart, 2026</w:t>
      </w:r>
    </w:p>
    <w:p>
      <w:pPr>
        <w:spacing w:before="20" w:after="20"/>
        <w:ind w:left="170"/>
      </w:pPr>
      <w:r>
        <w:rPr>
          <w:rFonts w:ascii="Calibri" w:hAnsi="Calibri"/>
          <w:b/>
          <w:color w:val="4A6B25"/>
          <w:sz w:val="15"/>
        </w:rPr>
        <w:t xml:space="preserve">2. </w:t>
      </w:r>
      <w:r>
        <w:rPr>
          <w:rFonts w:ascii="Calibri" w:hAnsi="Calibri"/>
          <w:b w:val="0"/>
          <w:color w:val="3A4A28"/>
          <w:sz w:val="17"/>
        </w:rPr>
        <w:t>INR Leadership and Governance — CEO Zack Arnold (since 2017), CFO David Sproule resigned December 2025 replaced by Cary Baetz (August 2026), Board additions Scott McNeill (April 2026) and Timothy Dugan (July 2026, ex-Olympus Energy CEO), CEO pay misalignment — Simply Wall St, BusinessWire, Barchart, 2026</w:t>
      </w:r>
    </w:p>
    <w:p>
      <w:pPr>
        <w:spacing w:before="20" w:after="20"/>
        <w:ind w:left="170"/>
      </w:pPr>
      <w:r>
        <w:rPr>
          <w:rFonts w:ascii="Calibri" w:hAnsi="Calibri"/>
          <w:b/>
          <w:color w:val="4A6B25"/>
          <w:sz w:val="15"/>
        </w:rPr>
        <w:t xml:space="preserve">3. </w:t>
      </w:r>
      <w:r>
        <w:rPr>
          <w:rFonts w:ascii="Calibri" w:hAnsi="Calibri"/>
          <w:b w:val="0"/>
          <w:color w:val="3A4A28"/>
          <w:sz w:val="17"/>
        </w:rPr>
        <w:t>INR ESG Profile — No ESG rating available from Sustainalytics, MSCI, or FactSet; no ESG controversies found; standard Appalachian basin E&amp;P regulatory compliance — Saxo Markets, MarketScreener,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