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INSM</w:t>
      </w:r>
      <w:r>
        <w:rPr>
          <w:rFonts w:ascii="Calibri" w:hAnsi="Calibri"/>
          <w:b/>
          <w:color w:val="1A2010"/>
          <w:sz w:val="40"/>
        </w:rPr>
        <w:t xml:space="preserve">  Insmed Incorporated</w:t>
      </w:r>
    </w:p>
    <w:p>
      <w:pPr>
        <w:spacing w:after="120"/>
      </w:pPr>
      <w:r>
        <w:rPr>
          <w:rFonts w:ascii="Calibri" w:hAnsi="Calibri"/>
          <w:b/>
          <w:color w:val="6E8450"/>
          <w:sz w:val="18"/>
        </w:rPr>
        <w:t>GROWTH SLEEVE · 2026-09-08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Insmed is a global biopharmaceutical company focused on serious and rare diseases, anchored by two commercial products: BRINSUPRI (brensocatib), a first-in-class oral DPP1 inhibitor for bronchiectasis that launched in 2025 with blockbuster trajectory, and ARIKAYCE, an inhaled treatment for MAC lung disease. Q2 2026 revenue reached $425.5M, with BRINSUPRI generating $309.2M (+49% sequentially) and ARIKAYCE contributing $116.3M. The company raised its 2026 BRINSUPRI revenue guidance to $1.25-1.40B and estimates combined peak revenue exceeding $14B across BRINSUPRI, TPIP, and ARIKAYCE.</w:t>
      </w:r>
    </w:p>
    <w:p>
      <w:r>
        <w:rPr>
          <w:rFonts w:ascii="Calibri" w:hAnsi="Calibri"/>
          <w:b/>
          <w:color w:val="6E8450"/>
          <w:sz w:val="18"/>
        </w:rPr>
        <w:t>2,000 Employees · https://www.insmed.com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BRINSUPRI's launch represents one of the most successful rare disease drug commercializations in recent history — Q2 2026 revenue of $309.2M exceeded expectations with 49% sequential growth and new patient starts surpassing forecasts [1]. ARIKAYCE, the first and only FDA-approved treatment for MAC lung disease, demonstrated the company's ability to bring novel therapies through regulatory approval and commercial launch. Two successful product launches in five years is strong. AI Deployment (0/2): No evidence of shipping AI-powered products or quantified AI-driven savings. Insmed is hiring for an Executive Director of AI Transformation &amp; Strategy, indicating AI is a strategic priority but not yet deployed commercially [5]. Market Share (2/2): BRINSUPRI is a first-in-class DPP1 inhibitor with no approved competition in bronchiectasis — it essentially created and now dominates a new therapeutic category [1]. ARIKAYCE holds a unique position as the only approved treatment for MAC lung disease. Both products enjoy monopoly or near-monopoly positions in their respective indications. Product Pipeline (2/2): TPIP for pulmonary arterial hypertension is in clinical development with estimated peak revenue exceeding $6B. Additional BRINSUPRI indications are being pursued. The company projects combined peak revenue of more than $14B across all three programs, with specific clinical timelines disclosed [2]. R&amp;D Intensity (1/1): Insmed invests heavily in R&amp;D as a clinical-stage-turned-commercial biotech, with R&amp;D expenses substantially above the biotechnology industry average as a percentage of revenue during the development years.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Insmed's mission centers on transforming the lives of patients with serious and rare diseases — a specific and thoughtful purpose that connects the company's work to serving underserved patient populations where existing treatments are inadequate or nonexistent [2]. This is more than generic healthcare language; it reflects genuine intentionality in choosing rare and orphan disease indications where each new treatment has outsized impact on patients with limited options. CEO Will Lewis frequently references the patient mission in earnings calls. Community Impact (0/2): No specific evidence of charitable foundation, community investment programs, or measurable social impact initiatives beyond the therapeutic products themselves. Employee Retention (1/2): Glassdoor shows a 4.2/5 culture rating, 26% above pharmaceutical/biotech peers of similar size, with 73% positive business outlook [4]. CEO Will Lewis is described as authentic and motivating, sharing his vision at frequent town hall meetings. However, some employees report concerns about leadership growth mindset and ability to speak up.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 and PEG (not meaningful for a company transitioning from losses to profitability). Insmed's massive revenue surge drives the score — revenue growth YoY of ~180% (2026E ~$1.8B vs 2025 $606M) and 5yr revenue CAGR of ~46% (from ~$269M in 2021) both score at maximum [1][2]. D/E of 105% reflects the debt financing used to fund BRINSUPRI's launch and clinical programs ($742M debt against $1.22B cash), scoring 0.85 [3]. The drags are severe: ROE of -294% (accumulated deficit from years of pre-commercial losses) scores 0, and trailing profit margin of -210% scores 0 [3]. The company is at an inflection — Q2 2026 EPS of $(0.06) shows near-breakeven on a quarterly basis, and full profitability is expected within 12-18 months as BRINSUPRI revenue scales against a largely fixed cost base. Liquidity is ample at ~$407M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Insmed demonstrates several hallmarks of infinite game thinking — a genuine patient-centered cause, a pattern of courageous long-term investment through years of losses, and emerging strategic flexibility in expanding beyond its initial therapeutic focus. However, the company is relatively young as a commercial entity, has not yet been tested through a major strategic crisis, and lacks evidence of worthy rival awareness. The just-crossed inflection from unprofitable R&amp;D company to multi-product commercial platform positions Insmed to develop deeper infinite game characteristics if leadership maintains the patient-first cause through profitability.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Insmed's cause — transforming the lives of patients with serious and rare diseases — is genuine, distinctive, and partially validated by execution. The decision to pursue bronchiectasis and MAC lung disease, conditions affecting relatively small patient populations with few or no treatment options, reflects a purposeful commitment to underserved patients rather than a market-size-driven strategy [2]. CEO Will Lewis consistently references the patient mission. However, the cause has not yet been tested through a major strategic crisis (the company has been in growth mode since BRINSUPRI's approval), and multi-decade consistency cannot yet be assessed.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Glassdoor's 4.2/5 culture rating places Insmed 26% above pharmaceutical/biotech peers [4]. CEO Will Lewis is described as authentic and engaging, holding frequent town halls to share his vision. Seventy-three percent of employees report a positive business outlook. However, some reviews flag concerns about leadership growth mindset and an environment where 'you can't speak up,' suggesting the circle of safety is imperfect. The organization appears adequately trusting but not exceptionally so.</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 management commentary. With first-in-class monopoly positions in both bronchiectasis (BRINSUPRI) and MAC lung disease (ARIKAYCE), the company faces limited direct competition — but the absence of worthy rival language in investor communications suggests a more traditional competitive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Insmed has evolved from a single-product ARIKAYCE company (~$450M peak) to a multi-product platform with $14B+ combined peak revenue potential [2]. The addition of BRINSUPRI and the TPIP pipeline represents meaningful strategic expansion beyond the initial MAC lung disease focus. However, this evolution was additive (building on the rare disease platform) rather than a transformative pivot that abandoned a prior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Insmed invested billions in BRINSUPRI development through years of cumulative losses, accepting sustained negative profitability to bring a first-in-class therapy to market for patients with no approved alternatives [1][2]. Management maintained R&amp;D investment through the ARIKAYCE commercial build-out while simultaneously funding BRINSUPRI clinical trials — a capital allocation decision that prioritized long-term pipeline value over near-term profitability. The decision to pursue the TPIP program while still transitioning BRINSUPRI to profitability demonstrates a pattern of choosing future capability over current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Insmed is executing one of the most successful rare disease drug launches in recent memory — BRINSUPRI generated $309.2M in Q2 2026 revenue (+49% sequentially), driving total company revenue of $425.5M and prompting a guidance raise to $1.25-1.40B for BRINSUPRI alone in 2026 [1]. The company is at a profitability inflection with Q2 EPS of just $(0.06), and full profitability is expected within 12-18 months as BRINSUPRI scales against a largely fixed cost base. The pipeline depth is exceptional: TPIP for pulmonary arterial hypertension, combined with additional BRINSUPRI and ARIKAYCE indications, supports management's estimate of $14B+ combined peak revenue across three products [2]. Strong Buy consensus from 21 analysts with an average price target of $201 (+48% upside) reflects conviction in the commercial trajectory. First-in-class monopoly positions in bronchiectasis and MAC lung disease provide durable competitive moats with orphan drug exclusivity.</w:t>
      </w:r>
    </w:p>
    <w:p>
      <w:pPr>
        <w:spacing w:after="120"/>
      </w:pPr>
      <w:r>
        <w:rPr>
          <w:rFonts w:ascii="Calibri" w:hAnsi="Calibri"/>
          <w:b w:val="0"/>
          <w:color w:val="3A4A28"/>
          <w:sz w:val="20"/>
        </w:rPr>
        <w:t>The bear case centers on execution risk at scale and valuation. At $135.75, INSM trades at a $31B market cap with trailing losses and no GAAP profitability — the stock is priced for flawless execution of the BRINSUPRI ramp, and any disappointment in patient starts, pricing, or payer coverage could trigger sharp multiple compression [3]. D/E of 105% reflects $742M in debt that must be serviced even as the company approaches breakeven. ROE remains deeply negative at -294% from accumulated losses, though this will normalize as earnings materialize. The TPIP program is pre-approval with clinical risk. The company's concentrated revenue base (BRINSUPRI ~73% of Q2 revenue) creates single-product dependency. Generic/biosimilar competition for ARIKAYCE and potential competitive entrants in bronchiectasis represent long-term threats to the peak revenue thesis. The transition from R&amp;D culture to commercial-scale organization introduces operational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BRINSUPRI revenue trajectory toward $1.25-1.40B in 2026 with potential to exceed consensus — Q2 new patient starts surpassed expectations, suggesting the commercial launch curve may be steeper than modeled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expected within 12-18 months as BRINSUPRI revenue scales against a largely fixed cost base — Q2 EPS of $(0.06) indicates breakeven is imminent, which could unlock institutional investors with profitability mandates [1]</w:t>
      </w:r>
    </w:p>
    <w:p>
      <w:pPr>
        <w:spacing w:before="40" w:after="40"/>
        <w:ind w:left="283"/>
      </w:pPr>
      <w:r>
        <w:rPr>
          <w:rFonts w:ascii="Calibri" w:hAnsi="Calibri"/>
          <w:b/>
          <w:color w:val="4A6B25"/>
          <w:sz w:val="20"/>
        </w:rPr>
        <w:t xml:space="preserve">3. </w:t>
      </w:r>
      <w:r>
        <w:rPr>
          <w:rFonts w:ascii="Calibri" w:hAnsi="Calibri"/>
          <w:b w:val="0"/>
          <w:color w:val="3A4A28"/>
          <w:sz w:val="20"/>
        </w:rPr>
        <w:t>TPIP clinical development milestones for pulmonary arterial hypertension could validate the $6B+ peak revenue estimate and transform Insmed from a two-product company to a three-product rare disease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risk — BRINSUPRI represented ~73% of Q2 2026 revenue, and any setback in new patient enrollment, payer coverage, or safety signals could disproportionately impact the company's growth trajectory and $31B valuation [1]</w:t>
      </w:r>
    </w:p>
    <w:p>
      <w:pPr>
        <w:spacing w:before="40" w:after="40"/>
        <w:ind w:left="283"/>
      </w:pPr>
      <w:r>
        <w:rPr>
          <w:rFonts w:ascii="Calibri" w:hAnsi="Calibri"/>
          <w:b/>
          <w:color w:val="4A6B25"/>
          <w:sz w:val="20"/>
        </w:rPr>
        <w:t xml:space="preserve">2. </w:t>
      </w:r>
      <w:r>
        <w:rPr>
          <w:rFonts w:ascii="Calibri" w:hAnsi="Calibri"/>
          <w:b w:val="0"/>
          <w:color w:val="3A4A28"/>
          <w:sz w:val="20"/>
        </w:rPr>
        <w:t>Debt servicing burden with $742M in outstanding debt against a company that has not yet achieved sustained profitability, creating financial fragility during the profitability transition despite the $1.22B cash position [3]</w:t>
      </w:r>
    </w:p>
    <w:p>
      <w:pPr>
        <w:spacing w:before="40" w:after="40"/>
        <w:ind w:left="283"/>
      </w:pPr>
      <w:r>
        <w:rPr>
          <w:rFonts w:ascii="Calibri" w:hAnsi="Calibri"/>
          <w:b/>
          <w:color w:val="4A6B25"/>
          <w:sz w:val="20"/>
        </w:rPr>
        <w:t xml:space="preserve">3. </w:t>
      </w:r>
      <w:r>
        <w:rPr>
          <w:rFonts w:ascii="Calibri" w:hAnsi="Calibri"/>
          <w:b w:val="0"/>
          <w:color w:val="3A4A28"/>
          <w:sz w:val="20"/>
        </w:rPr>
        <w:t>TPIP clinical development risk — the $6B peak revenue estimate for this pre-approval program carries binary clinical trial risk that could substantially reduce the long-term revenue ceiling if trial results disappoint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Insmed's core business — developing, manufacturing, and selling proprietary therapeutic products for serious and rare diseases — is structurally protected from AI disruption. BRINSUPRI is a small-molecule drug and ARIKAYCE is an inhaled liposomal formulation; AI cannot substitute for physical pharmaceutical products prescribed by physicians and administered to patients [1]. The regulatory moats are formidable: FDA approval, manufacturing complexity (ARIKAYCE's Lamira nebulizer system), and orphan drug exclusivity create barriers that AI-powered competitors cannot bypass. AI may enhance drug discovery timelines and clinical trial optimization (benefiting Insmed's pipeline), but it does not threaten the commercial franchise. The modest risk comes from AI potentially enabling competitors to develop rival therapies more quickly. AI Opportunity (0/1): No quantifiable AI revenue. The Executive Director of AI Transformation &amp; Strategy hiring suggests internal AI investment, but no AI products or specific AI-driven savings have been reported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Insmed Q2 2026 Earnings Release — Revenue $425.5M, BRINSUPRI $309.2M (+49% sequential), ARIKAYCE $116.3M, EPS $(0.06), Net Loss $(13.2M), August 2026</w:t>
      </w:r>
    </w:p>
    <w:p>
      <w:pPr>
        <w:spacing w:before="20" w:after="20"/>
        <w:ind w:left="170"/>
      </w:pPr>
      <w:r>
        <w:rPr>
          <w:rFonts w:ascii="Calibri" w:hAnsi="Calibri"/>
          <w:b/>
          <w:color w:val="4A6B25"/>
          <w:sz w:val="15"/>
        </w:rPr>
        <w:t xml:space="preserve">2. </w:t>
      </w:r>
      <w:r>
        <w:rPr>
          <w:rFonts w:ascii="Calibri" w:hAnsi="Calibri"/>
          <w:b w:val="0"/>
          <w:color w:val="3A4A28"/>
          <w:sz w:val="17"/>
        </w:rPr>
        <w:t>Insmed 2026 Business Update — BRINSUPRI Guidance Raised to $1.25-1.40B, ARIKAYCE Guidance $450-470M, Combined Peak Revenue &gt;$14B (BRINSUPRI &gt;$7B, TPIP &gt;$6B, ARIKAYCE &gt;$1B)</w:t>
      </w:r>
    </w:p>
    <w:p>
      <w:pPr>
        <w:spacing w:before="20" w:after="20"/>
        <w:ind w:left="170"/>
      </w:pPr>
      <w:r>
        <w:rPr>
          <w:rFonts w:ascii="Calibri" w:hAnsi="Calibri"/>
          <w:b/>
          <w:color w:val="4A6B25"/>
          <w:sz w:val="15"/>
        </w:rPr>
        <w:t xml:space="preserve">3. </w:t>
      </w:r>
      <w:r>
        <w:rPr>
          <w:rFonts w:ascii="Calibri" w:hAnsi="Calibri"/>
          <w:b w:val="0"/>
          <w:color w:val="3A4A28"/>
          <w:sz w:val="17"/>
        </w:rPr>
        <w:t>StockAnalysis, Simply Wall St — INSM Key Statistics: D/E 105%, ROE -294%, Stock Price $135.75, Market Cap $31B, Cash $1.22B, Debt $742M,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Insmed Reviews: 4.2/5 Culture Rating (26% above peers), 73% Positive Business Outlook, CEO Approval,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Insmed Careers — Executive Director, AI Transformation &amp; Strategy Position Open,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